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E2" w:rsidRDefault="00CE70A4" w:rsidP="007A28E2">
      <w:pPr>
        <w:pStyle w:val="Header"/>
        <w:tabs>
          <w:tab w:val="left" w:pos="720"/>
        </w:tabs>
        <w:ind w:left="1843"/>
        <w:jc w:val="both"/>
        <w:rPr>
          <w:sz w:val="28"/>
          <w:szCs w:val="28"/>
          <w:lang w:val="en-US"/>
        </w:rPr>
      </w:pPr>
      <w:r>
        <w:rPr>
          <w:noProof/>
          <w:sz w:val="28"/>
          <w:szCs w:val="28"/>
          <w:lang w:val="en-GB" w:eastAsia="en-GB"/>
        </w:rPr>
        <w:drawing>
          <wp:anchor distT="0" distB="0" distL="114300" distR="114300" simplePos="0" relativeHeight="251658240" behindDoc="1" locked="0" layoutInCell="1" allowOverlap="1">
            <wp:simplePos x="0" y="0"/>
            <wp:positionH relativeFrom="column">
              <wp:posOffset>4635500</wp:posOffset>
            </wp:positionH>
            <wp:positionV relativeFrom="paragraph">
              <wp:posOffset>-528955</wp:posOffset>
            </wp:positionV>
            <wp:extent cx="1511300" cy="1508257"/>
            <wp:effectExtent l="0" t="0" r="0" b="0"/>
            <wp:wrapNone/>
            <wp:docPr id="3" name="Picture 1" descr="C:\Users\mcintj\AppData\Local\Microsoft\Windows\Temporary Internet Files\Content.Outlook\E0WNJYHR\Merthyr mast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tj\AppData\Local\Microsoft\Windows\Temporary Internet Files\Content.Outlook\E0WNJYHR\Merthyr master cmyk.jpg"/>
                    <pic:cNvPicPr>
                      <a:picLocks noChangeAspect="1" noChangeArrowheads="1"/>
                    </pic:cNvPicPr>
                  </pic:nvPicPr>
                  <pic:blipFill>
                    <a:blip r:embed="rId9" cstate="print"/>
                    <a:srcRect/>
                    <a:stretch>
                      <a:fillRect/>
                    </a:stretch>
                  </pic:blipFill>
                  <pic:spPr bwMode="auto">
                    <a:xfrm>
                      <a:off x="0" y="0"/>
                      <a:ext cx="1513128" cy="1510082"/>
                    </a:xfrm>
                    <a:prstGeom prst="rect">
                      <a:avLst/>
                    </a:prstGeom>
                    <a:noFill/>
                    <a:ln w="9525">
                      <a:noFill/>
                      <a:miter lim="800000"/>
                      <a:headEnd/>
                      <a:tailEnd/>
                    </a:ln>
                  </pic:spPr>
                </pic:pic>
              </a:graphicData>
            </a:graphic>
          </wp:anchor>
        </w:drawing>
      </w:r>
      <w:r w:rsidR="007A28E2">
        <w:rPr>
          <w:sz w:val="28"/>
          <w:szCs w:val="28"/>
          <w:lang w:val="en-US"/>
        </w:rPr>
        <w:t xml:space="preserve">Civic Centre, Castle Street, </w:t>
      </w:r>
    </w:p>
    <w:p w:rsidR="007A28E2" w:rsidRDefault="00A835BF" w:rsidP="007A28E2">
      <w:pPr>
        <w:pStyle w:val="Header"/>
        <w:tabs>
          <w:tab w:val="left" w:pos="720"/>
        </w:tabs>
        <w:ind w:left="1843"/>
        <w:jc w:val="both"/>
        <w:rPr>
          <w:sz w:val="28"/>
          <w:szCs w:val="28"/>
          <w:lang w:val="en-US"/>
        </w:rPr>
      </w:pPr>
      <w:r>
        <w:rPr>
          <w:sz w:val="28"/>
          <w:szCs w:val="28"/>
          <w:lang w:val="en-US"/>
        </w:rPr>
        <w:t xml:space="preserve">Merthyr Tydfil </w:t>
      </w:r>
      <w:r w:rsidR="007A28E2">
        <w:rPr>
          <w:sz w:val="28"/>
          <w:szCs w:val="28"/>
          <w:lang w:val="en-US"/>
        </w:rPr>
        <w:t>CF47 8AN</w:t>
      </w:r>
    </w:p>
    <w:p w:rsidR="007A28E2" w:rsidRDefault="007A28E2" w:rsidP="007A28E2">
      <w:pPr>
        <w:pStyle w:val="Header"/>
        <w:jc w:val="center"/>
        <w:rPr>
          <w:sz w:val="12"/>
          <w:lang w:val="en-US"/>
        </w:rPr>
      </w:pPr>
    </w:p>
    <w:p w:rsidR="007A28E2" w:rsidRDefault="007A28E2" w:rsidP="007A28E2">
      <w:pPr>
        <w:pStyle w:val="Header"/>
        <w:tabs>
          <w:tab w:val="clear" w:pos="4153"/>
          <w:tab w:val="left" w:pos="4395"/>
        </w:tabs>
        <w:ind w:left="284"/>
        <w:jc w:val="both"/>
        <w:rPr>
          <w:sz w:val="28"/>
          <w:szCs w:val="28"/>
          <w:lang w:val="en-US"/>
        </w:rPr>
      </w:pPr>
      <w:r>
        <w:rPr>
          <w:color w:val="000000"/>
          <w:sz w:val="28"/>
          <w:szCs w:val="28"/>
        </w:rPr>
        <w:t>Main Tel: 01685 725000</w:t>
      </w:r>
      <w:r>
        <w:rPr>
          <w:color w:val="000000"/>
          <w:sz w:val="28"/>
          <w:szCs w:val="28"/>
        </w:rPr>
        <w:tab/>
        <w:t>www.merthyr.gov.uk</w:t>
      </w:r>
    </w:p>
    <w:p w:rsidR="007A28E2" w:rsidRDefault="007A28E2" w:rsidP="007A28E2">
      <w:pPr>
        <w:rPr>
          <w:i/>
          <w:iCs/>
        </w:rPr>
      </w:pPr>
    </w:p>
    <w:p w:rsidR="007A28E2" w:rsidRDefault="00A71E0C" w:rsidP="007A28E2">
      <w:pPr>
        <w:jc w:val="center"/>
        <w:rPr>
          <w:i/>
          <w:iCs/>
        </w:rPr>
      </w:pPr>
      <w:r>
        <w:rPr>
          <w:i/>
          <w:iCs/>
        </w:rPr>
        <w:pict>
          <v:rect id="_x0000_i1025" style="width:487.3pt;height:1.5pt" o:hralign="center" o:hrstd="t" o:hrnoshade="t" o:hr="t" fillcolor="#339" stroked="f"/>
        </w:pict>
      </w:r>
    </w:p>
    <w:p w:rsidR="00E0299A" w:rsidRDefault="00E0299A" w:rsidP="00E0299A">
      <w:pPr>
        <w:pStyle w:val="Header"/>
        <w:tabs>
          <w:tab w:val="clear" w:pos="4153"/>
          <w:tab w:val="clear" w:pos="8306"/>
        </w:tabs>
        <w:jc w:val="center"/>
        <w:rPr>
          <w:b/>
          <w:bCs/>
          <w:i/>
          <w:iCs/>
          <w:sz w:val="36"/>
          <w:szCs w:val="36"/>
        </w:rPr>
      </w:pPr>
    </w:p>
    <w:p w:rsidR="00E0299A" w:rsidRPr="00CC6C5B" w:rsidRDefault="00E0299A" w:rsidP="00E0299A">
      <w:pPr>
        <w:pStyle w:val="Header"/>
        <w:tabs>
          <w:tab w:val="clear" w:pos="4153"/>
          <w:tab w:val="clear" w:pos="8306"/>
        </w:tabs>
        <w:jc w:val="center"/>
        <w:rPr>
          <w:b/>
          <w:bCs/>
          <w:i/>
          <w:iCs/>
          <w:noProof/>
          <w:sz w:val="36"/>
          <w:szCs w:val="36"/>
          <w:lang w:val="en-US"/>
        </w:rPr>
      </w:pPr>
      <w:r w:rsidRPr="00CC6C5B">
        <w:rPr>
          <w:b/>
          <w:bCs/>
          <w:i/>
          <w:iCs/>
          <w:sz w:val="36"/>
          <w:szCs w:val="36"/>
        </w:rPr>
        <w:t xml:space="preserve">FULL COUNCIL </w:t>
      </w:r>
    </w:p>
    <w:tbl>
      <w:tblPr>
        <w:tblpPr w:leftFromText="180" w:rightFromText="180" w:vertAnchor="text" w:horzAnchor="margin" w:tblpXSpec="right"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3883"/>
      </w:tblGrid>
      <w:tr w:rsidR="00887126" w:rsidTr="00CD22F2">
        <w:trPr>
          <w:trHeight w:val="275"/>
        </w:trPr>
        <w:tc>
          <w:tcPr>
            <w:tcW w:w="2476" w:type="dxa"/>
          </w:tcPr>
          <w:p w:rsidR="00887126" w:rsidRDefault="00887126" w:rsidP="00CD22F2">
            <w:pPr>
              <w:jc w:val="both"/>
            </w:pPr>
            <w:r>
              <w:t>Date Written</w:t>
            </w:r>
          </w:p>
        </w:tc>
        <w:tc>
          <w:tcPr>
            <w:tcW w:w="3883" w:type="dxa"/>
          </w:tcPr>
          <w:p w:rsidR="00887126" w:rsidRDefault="0099453A" w:rsidP="00E0299A">
            <w:r>
              <w:t xml:space="preserve">15 </w:t>
            </w:r>
            <w:r w:rsidR="004846F4">
              <w:t>March 2017</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55"/>
        </w:trPr>
        <w:tc>
          <w:tcPr>
            <w:tcW w:w="2476" w:type="dxa"/>
          </w:tcPr>
          <w:p w:rsidR="00887126" w:rsidRDefault="00887126" w:rsidP="00CD22F2">
            <w:r>
              <w:t>Report Author</w:t>
            </w:r>
          </w:p>
        </w:tc>
        <w:tc>
          <w:tcPr>
            <w:tcW w:w="3883" w:type="dxa"/>
          </w:tcPr>
          <w:p w:rsidR="00887126" w:rsidRDefault="002C348B" w:rsidP="00D55278">
            <w:r>
              <w:t>Dorothy Haines/Che</w:t>
            </w:r>
            <w:r w:rsidR="00D55278">
              <w:t>ryll</w:t>
            </w:r>
            <w:r>
              <w:t>ee Evans/Ceri Dinham</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55"/>
        </w:trPr>
        <w:tc>
          <w:tcPr>
            <w:tcW w:w="2476" w:type="dxa"/>
          </w:tcPr>
          <w:p w:rsidR="00887126" w:rsidRDefault="00887126" w:rsidP="00CD22F2">
            <w:r>
              <w:t>Service Area</w:t>
            </w:r>
          </w:p>
        </w:tc>
        <w:tc>
          <w:tcPr>
            <w:tcW w:w="3883" w:type="dxa"/>
          </w:tcPr>
          <w:p w:rsidR="00887126" w:rsidRDefault="00BF61E5" w:rsidP="00CD22F2">
            <w:r>
              <w:t xml:space="preserve">Schools </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75"/>
        </w:trPr>
        <w:tc>
          <w:tcPr>
            <w:tcW w:w="2476" w:type="dxa"/>
          </w:tcPr>
          <w:p w:rsidR="00887126" w:rsidRDefault="00CE70A4" w:rsidP="00CD22F2">
            <w:r>
              <w:t>Exempt/Non Exempt</w:t>
            </w:r>
          </w:p>
        </w:tc>
        <w:tc>
          <w:tcPr>
            <w:tcW w:w="3883" w:type="dxa"/>
          </w:tcPr>
          <w:p w:rsidR="00887126" w:rsidRDefault="00CE70A4" w:rsidP="00CD22F2">
            <w:r>
              <w:t xml:space="preserve">Non Exempt </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CE70A4" w:rsidTr="00CD22F2">
        <w:trPr>
          <w:trHeight w:val="275"/>
        </w:trPr>
        <w:tc>
          <w:tcPr>
            <w:tcW w:w="2476" w:type="dxa"/>
          </w:tcPr>
          <w:p w:rsidR="00CE70A4" w:rsidRDefault="00CE70A4" w:rsidP="00CD22F2">
            <w:r>
              <w:t>Committee Date</w:t>
            </w:r>
          </w:p>
        </w:tc>
        <w:tc>
          <w:tcPr>
            <w:tcW w:w="3883" w:type="dxa"/>
          </w:tcPr>
          <w:p w:rsidR="00CE70A4" w:rsidRDefault="00B41F82" w:rsidP="00CD22F2">
            <w:r>
              <w:t>22</w:t>
            </w:r>
            <w:r w:rsidRPr="00B41F82">
              <w:rPr>
                <w:vertAlign w:val="superscript"/>
              </w:rPr>
              <w:t>nd</w:t>
            </w:r>
            <w:r>
              <w:t xml:space="preserve"> March 2017</w:t>
            </w:r>
          </w:p>
        </w:tc>
      </w:tr>
    </w:tbl>
    <w:p w:rsidR="00887126" w:rsidRPr="003B2BB8" w:rsidRDefault="00887126" w:rsidP="00742ABD">
      <w:pPr>
        <w:pStyle w:val="Heading1"/>
        <w:tabs>
          <w:tab w:val="left" w:pos="3440"/>
        </w:tabs>
        <w:rPr>
          <w:b w:val="0"/>
          <w:bCs w:val="0"/>
          <w:i/>
          <w:iCs/>
          <w:sz w:val="24"/>
          <w:lang w:val="en-GB"/>
        </w:rPr>
      </w:pPr>
    </w:p>
    <w:p w:rsidR="00CE70A4" w:rsidRPr="00CE70A4" w:rsidRDefault="00CE70A4" w:rsidP="00CE70A4"/>
    <w:p w:rsidR="00887126" w:rsidRDefault="00887126" w:rsidP="00742ABD">
      <w:pPr>
        <w:pStyle w:val="Heading1"/>
        <w:tabs>
          <w:tab w:val="left" w:pos="3440"/>
        </w:tabs>
        <w:rPr>
          <w:b w:val="0"/>
          <w:bCs w:val="0"/>
          <w:i/>
          <w:iCs/>
          <w:sz w:val="24"/>
        </w:rPr>
      </w:pPr>
    </w:p>
    <w:p w:rsidR="00887126" w:rsidRDefault="00887126" w:rsidP="00742ABD">
      <w:pPr>
        <w:pStyle w:val="Heading1"/>
        <w:tabs>
          <w:tab w:val="left" w:pos="3440"/>
        </w:tabs>
        <w:rPr>
          <w:b w:val="0"/>
          <w:bCs w:val="0"/>
          <w:i/>
          <w:iCs/>
          <w:sz w:val="24"/>
        </w:rPr>
      </w:pPr>
    </w:p>
    <w:p w:rsidR="00411F69" w:rsidRDefault="00411F69" w:rsidP="00411F69">
      <w:pPr>
        <w:pStyle w:val="NoSpacing"/>
      </w:pPr>
    </w:p>
    <w:p w:rsidR="003B2BB8" w:rsidRDefault="003B2BB8" w:rsidP="00411F69">
      <w:pPr>
        <w:pStyle w:val="NoSpacing"/>
      </w:pPr>
    </w:p>
    <w:p w:rsidR="009A1A9B" w:rsidRPr="00411F69" w:rsidRDefault="0025602E" w:rsidP="00411F69">
      <w:pPr>
        <w:pStyle w:val="NoSpacing"/>
      </w:pPr>
      <w:r w:rsidRPr="00411F69">
        <w:t xml:space="preserve">To: </w:t>
      </w:r>
      <w:r w:rsidR="00CF1411" w:rsidRPr="00411F69">
        <w:t xml:space="preserve"> </w:t>
      </w:r>
      <w:r w:rsidR="00E0299A" w:rsidRPr="00411F69">
        <w:t>Mayo</w:t>
      </w:r>
      <w:r w:rsidRPr="00411F69">
        <w:t xml:space="preserve">r, Ladies and </w:t>
      </w:r>
      <w:r w:rsidR="00E0299A" w:rsidRPr="00411F69">
        <w:t>G</w:t>
      </w:r>
      <w:r w:rsidRPr="00411F69">
        <w:t>entlemen</w:t>
      </w:r>
    </w:p>
    <w:p w:rsidR="008A5438" w:rsidRPr="00893B54" w:rsidRDefault="009A1A9B" w:rsidP="003B2BB8">
      <w:pPr>
        <w:pStyle w:val="Heading1"/>
        <w:tabs>
          <w:tab w:val="left" w:pos="3440"/>
        </w:tabs>
        <w:jc w:val="both"/>
        <w:rPr>
          <w:b w:val="0"/>
          <w:bCs w:val="0"/>
          <w:color w:val="000080"/>
          <w:sz w:val="24"/>
          <w:lang w:val="en-GB"/>
        </w:rPr>
      </w:pPr>
      <w:r>
        <w:rPr>
          <w:sz w:val="40"/>
        </w:rPr>
        <w:t>21</w:t>
      </w:r>
      <w:r w:rsidRPr="001643CC">
        <w:rPr>
          <w:sz w:val="40"/>
          <w:vertAlign w:val="superscript"/>
        </w:rPr>
        <w:t>st</w:t>
      </w:r>
      <w:r w:rsidR="001643CC">
        <w:rPr>
          <w:sz w:val="40"/>
        </w:rPr>
        <w:t xml:space="preserve"> </w:t>
      </w:r>
      <w:r>
        <w:rPr>
          <w:sz w:val="40"/>
        </w:rPr>
        <w:t>Century Schools Programme</w:t>
      </w:r>
      <w:r w:rsidR="00893B54">
        <w:rPr>
          <w:sz w:val="40"/>
          <w:lang w:val="en-GB"/>
        </w:rPr>
        <w:t xml:space="preserve"> – Proposed New Build</w:t>
      </w:r>
      <w:r w:rsidR="00C065F2">
        <w:rPr>
          <w:sz w:val="40"/>
          <w:lang w:val="en-GB"/>
        </w:rPr>
        <w:t xml:space="preserve"> for Ysgol Y G</w:t>
      </w:r>
      <w:r w:rsidR="00B41F82">
        <w:rPr>
          <w:sz w:val="40"/>
          <w:lang w:val="en-GB"/>
        </w:rPr>
        <w:t>raig Primary School</w:t>
      </w:r>
    </w:p>
    <w:p w:rsidR="00620CB7" w:rsidRDefault="00620CB7" w:rsidP="00620CB7"/>
    <w:p w:rsidR="00620CB7" w:rsidRDefault="00620CB7" w:rsidP="003C21A8">
      <w:pPr>
        <w:shd w:val="clear" w:color="auto" w:fill="D9D9D9"/>
      </w:pPr>
    </w:p>
    <w:p w:rsidR="00620CB7" w:rsidRDefault="00AB4E6D" w:rsidP="003C21A8">
      <w:pPr>
        <w:pStyle w:val="Heading2"/>
        <w:numPr>
          <w:ilvl w:val="0"/>
          <w:numId w:val="1"/>
        </w:numPr>
        <w:shd w:val="clear" w:color="auto" w:fill="D9D9D9"/>
        <w:spacing w:before="0" w:after="0"/>
        <w:rPr>
          <w:i w:val="0"/>
        </w:rPr>
      </w:pPr>
      <w:r>
        <w:rPr>
          <w:i w:val="0"/>
          <w:lang w:val="en-GB"/>
        </w:rPr>
        <w:t>SUMMARY</w:t>
      </w:r>
      <w:r w:rsidR="0025500E">
        <w:rPr>
          <w:i w:val="0"/>
        </w:rPr>
        <w:t xml:space="preserve"> </w:t>
      </w:r>
      <w:r w:rsidR="00620CB7">
        <w:rPr>
          <w:i w:val="0"/>
        </w:rPr>
        <w:t>OF THE</w:t>
      </w:r>
      <w:r w:rsidR="00E54873">
        <w:rPr>
          <w:i w:val="0"/>
          <w:lang w:val="en-GB"/>
        </w:rPr>
        <w:t xml:space="preserve"> </w:t>
      </w:r>
      <w:r w:rsidR="00620CB7">
        <w:rPr>
          <w:i w:val="0"/>
        </w:rPr>
        <w:t xml:space="preserve"> REPORT</w:t>
      </w:r>
    </w:p>
    <w:p w:rsidR="00620CB7" w:rsidRPr="00A835BF" w:rsidRDefault="00620CB7" w:rsidP="003C21A8">
      <w:pPr>
        <w:pStyle w:val="Heading2"/>
        <w:shd w:val="clear" w:color="auto" w:fill="D9D9D9"/>
        <w:tabs>
          <w:tab w:val="left" w:pos="1140"/>
        </w:tabs>
        <w:spacing w:before="0" w:after="0"/>
        <w:rPr>
          <w:i w:val="0"/>
        </w:rPr>
      </w:pPr>
    </w:p>
    <w:p w:rsidR="00620CB7" w:rsidRDefault="00AB4E6D" w:rsidP="00E0299A">
      <w:pPr>
        <w:shd w:val="clear" w:color="auto" w:fill="D9D9D9"/>
        <w:autoSpaceDE w:val="0"/>
        <w:autoSpaceDN w:val="0"/>
        <w:adjustRightInd w:val="0"/>
        <w:ind w:left="720" w:hanging="720"/>
        <w:jc w:val="both"/>
      </w:pPr>
      <w:r>
        <w:t>1.1</w:t>
      </w:r>
      <w:r w:rsidR="00E006CE">
        <w:t xml:space="preserve">    </w:t>
      </w:r>
      <w:r>
        <w:t>The purpose of this report is to</w:t>
      </w:r>
      <w:r w:rsidR="009C48AE">
        <w:t xml:space="preserve"> agree the </w:t>
      </w:r>
      <w:r w:rsidR="00A600C2">
        <w:t>proposals</w:t>
      </w:r>
      <w:r w:rsidR="009C48AE">
        <w:t xml:space="preserve"> referred to in the report and seek</w:t>
      </w:r>
      <w:r w:rsidR="00BA2D5C">
        <w:t xml:space="preserve"> permission </w:t>
      </w:r>
      <w:r w:rsidR="0013461D">
        <w:t>to go out to public consultation.</w:t>
      </w:r>
    </w:p>
    <w:p w:rsidR="00AB4E6D" w:rsidRDefault="00AB4E6D" w:rsidP="00E0299A">
      <w:pPr>
        <w:shd w:val="clear" w:color="auto" w:fill="D9D9D9"/>
        <w:autoSpaceDE w:val="0"/>
        <w:autoSpaceDN w:val="0"/>
        <w:adjustRightInd w:val="0"/>
        <w:ind w:left="720" w:hanging="720"/>
        <w:jc w:val="both"/>
      </w:pPr>
    </w:p>
    <w:p w:rsidR="00AB4E6D" w:rsidRDefault="00AB4E6D" w:rsidP="009A03C7">
      <w:pPr>
        <w:shd w:val="clear" w:color="auto" w:fill="D9D9D9" w:themeFill="background1" w:themeFillShade="D9"/>
        <w:ind w:left="720" w:hanging="720"/>
        <w:jc w:val="both"/>
        <w:rPr>
          <w:rFonts w:cs="Arial"/>
        </w:rPr>
      </w:pPr>
      <w:r>
        <w:t>1.2</w:t>
      </w:r>
      <w:r>
        <w:tab/>
      </w:r>
      <w:r w:rsidRPr="004846F4">
        <w:rPr>
          <w:rFonts w:cs="Arial"/>
        </w:rPr>
        <w:t>On the 28</w:t>
      </w:r>
      <w:r w:rsidRPr="004846F4">
        <w:rPr>
          <w:rFonts w:cs="Arial"/>
          <w:vertAlign w:val="superscript"/>
        </w:rPr>
        <w:t>th</w:t>
      </w:r>
      <w:r w:rsidRPr="004846F4">
        <w:rPr>
          <w:rFonts w:cs="Arial"/>
        </w:rPr>
        <w:t xml:space="preserve"> October, 2011, a report to Council recommended that Members agree the former Vaynor and Penderyn High School site as the preferred site for the re-location of Ysgol Y Graig Primary School, to be used with the existing playing fields at Godre’r Coed.</w:t>
      </w:r>
    </w:p>
    <w:p w:rsidR="00AB4E6D" w:rsidRDefault="00AB4E6D" w:rsidP="009A03C7">
      <w:pPr>
        <w:shd w:val="clear" w:color="auto" w:fill="D9D9D9" w:themeFill="background1" w:themeFillShade="D9"/>
        <w:ind w:left="720" w:hanging="720"/>
        <w:jc w:val="both"/>
        <w:rPr>
          <w:rFonts w:cs="Arial"/>
        </w:rPr>
      </w:pPr>
    </w:p>
    <w:p w:rsidR="00AB4E6D" w:rsidRPr="004846F4" w:rsidRDefault="009A03C7" w:rsidP="009A03C7">
      <w:pPr>
        <w:shd w:val="clear" w:color="auto" w:fill="D9D9D9" w:themeFill="background1" w:themeFillShade="D9"/>
        <w:autoSpaceDE w:val="0"/>
        <w:autoSpaceDN w:val="0"/>
        <w:adjustRightInd w:val="0"/>
        <w:ind w:left="720" w:hanging="720"/>
        <w:jc w:val="both"/>
        <w:rPr>
          <w:rFonts w:cs="Arial"/>
        </w:rPr>
      </w:pPr>
      <w:r>
        <w:rPr>
          <w:rFonts w:cs="Arial"/>
        </w:rPr>
        <w:t>1.3</w:t>
      </w:r>
      <w:r>
        <w:rPr>
          <w:rFonts w:cs="Arial"/>
        </w:rPr>
        <w:tab/>
      </w:r>
      <w:r w:rsidR="00AB4E6D" w:rsidRPr="004846F4">
        <w:rPr>
          <w:rFonts w:cs="Arial"/>
        </w:rPr>
        <w:t>Funding became available for the design development of Ysgol Y Gr</w:t>
      </w:r>
      <w:r w:rsidR="00C47DBE">
        <w:rPr>
          <w:rFonts w:cs="Arial"/>
        </w:rPr>
        <w:t xml:space="preserve">aig Primary School in 2016/17. </w:t>
      </w:r>
      <w:r w:rsidR="00AB4E6D" w:rsidRPr="004846F4">
        <w:rPr>
          <w:rFonts w:cs="Arial"/>
          <w:lang w:eastAsia="en-GB"/>
        </w:rPr>
        <w:t>At the O</w:t>
      </w:r>
      <w:r w:rsidR="00C47DBE">
        <w:rPr>
          <w:rFonts w:cs="Arial"/>
          <w:lang w:eastAsia="en-GB"/>
        </w:rPr>
        <w:t xml:space="preserve">utline Business Case </w:t>
      </w:r>
      <w:r w:rsidR="00AB4E6D" w:rsidRPr="004846F4">
        <w:rPr>
          <w:rFonts w:cs="Arial"/>
          <w:lang w:eastAsia="en-GB"/>
        </w:rPr>
        <w:t xml:space="preserve">Stage, a council can update a Strategic Case in the light of any changes or new information. </w:t>
      </w:r>
    </w:p>
    <w:p w:rsidR="00AB4E6D" w:rsidRPr="004846F4" w:rsidRDefault="00AB4E6D" w:rsidP="009A03C7">
      <w:pPr>
        <w:shd w:val="clear" w:color="auto" w:fill="D9D9D9" w:themeFill="background1" w:themeFillShade="D9"/>
        <w:jc w:val="both"/>
        <w:rPr>
          <w:rFonts w:cs="Arial"/>
          <w:lang w:eastAsia="en-GB"/>
        </w:rPr>
      </w:pPr>
    </w:p>
    <w:p w:rsidR="00AB4E6D" w:rsidRDefault="009A03C7" w:rsidP="009A03C7">
      <w:pPr>
        <w:shd w:val="clear" w:color="auto" w:fill="D9D9D9" w:themeFill="background1" w:themeFillShade="D9"/>
        <w:ind w:left="720" w:hanging="720"/>
        <w:jc w:val="both"/>
        <w:rPr>
          <w:rFonts w:cs="Arial"/>
        </w:rPr>
      </w:pPr>
      <w:r>
        <w:rPr>
          <w:rFonts w:cs="Arial"/>
        </w:rPr>
        <w:t>1.4</w:t>
      </w:r>
      <w:r>
        <w:rPr>
          <w:rFonts w:cs="Arial"/>
        </w:rPr>
        <w:tab/>
      </w:r>
      <w:r w:rsidR="00AB4E6D" w:rsidRPr="004846F4">
        <w:rPr>
          <w:rFonts w:cs="Arial"/>
        </w:rPr>
        <w:t xml:space="preserve">To support the development of the OBC, in October 2016, the Council prepared a further Site Options Appraisal for the new school. In addition, the Council sought expert advice on the public engagement and consultation process, as it has been 5 years since the proposal was discussed.  </w:t>
      </w:r>
    </w:p>
    <w:p w:rsidR="00C47DBE" w:rsidRDefault="00C47DBE" w:rsidP="009A03C7">
      <w:pPr>
        <w:shd w:val="clear" w:color="auto" w:fill="D9D9D9" w:themeFill="background1" w:themeFillShade="D9"/>
        <w:jc w:val="both"/>
        <w:rPr>
          <w:rFonts w:cs="Arial"/>
        </w:rPr>
      </w:pPr>
    </w:p>
    <w:p w:rsidR="00C47DBE" w:rsidRPr="004846F4" w:rsidRDefault="009A03C7" w:rsidP="009A03C7">
      <w:pPr>
        <w:shd w:val="clear" w:color="auto" w:fill="D9D9D9" w:themeFill="background1" w:themeFillShade="D9"/>
        <w:ind w:left="720" w:hanging="720"/>
        <w:jc w:val="both"/>
        <w:rPr>
          <w:rFonts w:cs="Arial"/>
        </w:rPr>
      </w:pPr>
      <w:r>
        <w:rPr>
          <w:rFonts w:cs="Arial"/>
        </w:rPr>
        <w:t>1.5</w:t>
      </w:r>
      <w:r>
        <w:rPr>
          <w:rFonts w:cs="Arial"/>
        </w:rPr>
        <w:tab/>
      </w:r>
      <w:r w:rsidR="001A4FF3">
        <w:rPr>
          <w:rFonts w:cs="Arial"/>
        </w:rPr>
        <w:t>The Council</w:t>
      </w:r>
      <w:r w:rsidR="00C47DBE">
        <w:rPr>
          <w:rFonts w:cs="Arial"/>
        </w:rPr>
        <w:t xml:space="preserve"> agreed that there should be </w:t>
      </w:r>
      <w:r w:rsidR="001A4FF3">
        <w:rPr>
          <w:rFonts w:cs="Arial"/>
        </w:rPr>
        <w:t xml:space="preserve">a </w:t>
      </w:r>
      <w:r w:rsidR="00C47DBE">
        <w:rPr>
          <w:rFonts w:cs="Arial"/>
        </w:rPr>
        <w:t xml:space="preserve">non-statutory </w:t>
      </w:r>
      <w:r w:rsidR="00C47DBE" w:rsidRPr="004846F4">
        <w:rPr>
          <w:rFonts w:cs="Arial"/>
        </w:rPr>
        <w:t xml:space="preserve">listening </w:t>
      </w:r>
      <w:r w:rsidR="00C47DBE">
        <w:rPr>
          <w:rFonts w:cs="Arial"/>
        </w:rPr>
        <w:t xml:space="preserve">and engagement </w:t>
      </w:r>
      <w:r w:rsidR="00C47DBE" w:rsidRPr="004846F4">
        <w:rPr>
          <w:rFonts w:cs="Arial"/>
        </w:rPr>
        <w:t xml:space="preserve">process in order </w:t>
      </w:r>
      <w:r w:rsidR="001A4FF3">
        <w:rPr>
          <w:rFonts w:cs="Arial"/>
        </w:rPr>
        <w:t>to ensure that the community had</w:t>
      </w:r>
      <w:r w:rsidR="00C47DBE" w:rsidRPr="004846F4">
        <w:rPr>
          <w:rFonts w:cs="Arial"/>
        </w:rPr>
        <w:t xml:space="preserve"> information about all of the possible solutions before any decision is made about which sites to put forward f</w:t>
      </w:r>
      <w:r w:rsidR="001A4FF3">
        <w:rPr>
          <w:rFonts w:cs="Arial"/>
        </w:rPr>
        <w:t>or public consultation.  It</w:t>
      </w:r>
      <w:r w:rsidR="00C47DBE" w:rsidRPr="004846F4">
        <w:rPr>
          <w:rFonts w:cs="Arial"/>
        </w:rPr>
        <w:t xml:space="preserve"> also g</w:t>
      </w:r>
      <w:r w:rsidR="001A4FF3">
        <w:rPr>
          <w:rFonts w:cs="Arial"/>
        </w:rPr>
        <w:t>a</w:t>
      </w:r>
      <w:r w:rsidR="00C47DBE" w:rsidRPr="004846F4">
        <w:rPr>
          <w:rFonts w:cs="Arial"/>
        </w:rPr>
        <w:t>ve the community the opportunity to suggest alternatives.</w:t>
      </w:r>
    </w:p>
    <w:p w:rsidR="00C47DBE" w:rsidRPr="004846F4" w:rsidRDefault="00C47DBE" w:rsidP="009A03C7">
      <w:pPr>
        <w:shd w:val="clear" w:color="auto" w:fill="D9D9D9" w:themeFill="background1" w:themeFillShade="D9"/>
        <w:jc w:val="both"/>
        <w:rPr>
          <w:rFonts w:cs="Arial"/>
        </w:rPr>
      </w:pPr>
    </w:p>
    <w:p w:rsidR="00E0587F" w:rsidRDefault="009A03C7" w:rsidP="009A03C7">
      <w:pPr>
        <w:shd w:val="clear" w:color="auto" w:fill="D9D9D9" w:themeFill="background1" w:themeFillShade="D9"/>
        <w:ind w:left="720" w:hanging="720"/>
        <w:jc w:val="both"/>
        <w:rPr>
          <w:rFonts w:cs="Arial"/>
        </w:rPr>
      </w:pPr>
      <w:r>
        <w:rPr>
          <w:rFonts w:cs="Arial"/>
        </w:rPr>
        <w:lastRenderedPageBreak/>
        <w:t>1.6</w:t>
      </w:r>
      <w:r>
        <w:rPr>
          <w:rFonts w:cs="Arial"/>
        </w:rPr>
        <w:tab/>
      </w:r>
      <w:r w:rsidR="00E0587F" w:rsidRPr="0091125E">
        <w:rPr>
          <w:rFonts w:cs="Arial"/>
        </w:rPr>
        <w:t xml:space="preserve">The outcomes of the </w:t>
      </w:r>
      <w:r w:rsidR="00E0587F">
        <w:rPr>
          <w:rFonts w:cs="Arial"/>
        </w:rPr>
        <w:t>listening and engagement stage we</w:t>
      </w:r>
      <w:r w:rsidR="00E0587F" w:rsidRPr="0091125E">
        <w:rPr>
          <w:rFonts w:cs="Arial"/>
        </w:rPr>
        <w:t>re reviewed</w:t>
      </w:r>
      <w:r w:rsidR="00E0587F">
        <w:rPr>
          <w:rFonts w:cs="Arial"/>
        </w:rPr>
        <w:t xml:space="preserve"> at the Co-production stage</w:t>
      </w:r>
      <w:r w:rsidR="00E0587F" w:rsidRPr="0091125E">
        <w:rPr>
          <w:rFonts w:cs="Arial"/>
        </w:rPr>
        <w:t xml:space="preserve"> so that Counc</w:t>
      </w:r>
      <w:r w:rsidR="00E0587F">
        <w:rPr>
          <w:rFonts w:cs="Arial"/>
        </w:rPr>
        <w:t>il officers and stakeholders could</w:t>
      </w:r>
      <w:r w:rsidR="00E0587F" w:rsidRPr="0091125E">
        <w:rPr>
          <w:rFonts w:cs="Arial"/>
        </w:rPr>
        <w:t xml:space="preserve"> consider </w:t>
      </w:r>
      <w:r w:rsidR="00E0587F">
        <w:rPr>
          <w:rFonts w:cs="Arial"/>
        </w:rPr>
        <w:t xml:space="preserve">jointly </w:t>
      </w:r>
      <w:r w:rsidR="00E0587F" w:rsidRPr="0091125E">
        <w:rPr>
          <w:rFonts w:cs="Arial"/>
        </w:rPr>
        <w:t xml:space="preserve">what proposals to recommend </w:t>
      </w:r>
      <w:r w:rsidR="00E0587F">
        <w:rPr>
          <w:rFonts w:cs="Arial"/>
        </w:rPr>
        <w:t>taking</w:t>
      </w:r>
      <w:r w:rsidR="00E0587F" w:rsidRPr="0091125E">
        <w:rPr>
          <w:rFonts w:cs="Arial"/>
        </w:rPr>
        <w:t xml:space="preserve"> forward into the consultation process. </w:t>
      </w:r>
    </w:p>
    <w:p w:rsidR="00AB4E6D" w:rsidRPr="004846F4" w:rsidRDefault="00AB4E6D" w:rsidP="009A03C7">
      <w:pPr>
        <w:shd w:val="clear" w:color="auto" w:fill="D9D9D9" w:themeFill="background1" w:themeFillShade="D9"/>
        <w:jc w:val="both"/>
        <w:rPr>
          <w:rFonts w:cs="Arial"/>
        </w:rPr>
      </w:pPr>
    </w:p>
    <w:p w:rsidR="00AB4E6D" w:rsidRDefault="009A03C7" w:rsidP="009A03C7">
      <w:pPr>
        <w:shd w:val="clear" w:color="auto" w:fill="D9D9D9" w:themeFill="background1" w:themeFillShade="D9"/>
        <w:autoSpaceDE w:val="0"/>
        <w:autoSpaceDN w:val="0"/>
        <w:adjustRightInd w:val="0"/>
        <w:ind w:left="720" w:hanging="720"/>
        <w:jc w:val="both"/>
      </w:pPr>
      <w:r>
        <w:t>1.7</w:t>
      </w:r>
      <w:r>
        <w:tab/>
      </w:r>
      <w:r w:rsidR="00AB4E6D">
        <w:t xml:space="preserve">As part of pre-consultation this report provides a summary of the process and feedback </w:t>
      </w:r>
      <w:r w:rsidR="005F04A5">
        <w:t xml:space="preserve">from the listening and engagement and co-production sessions </w:t>
      </w:r>
      <w:r w:rsidR="00AB4E6D">
        <w:t>on the proposed new build for Ysgol Y Graig Primary School</w:t>
      </w:r>
    </w:p>
    <w:p w:rsidR="00C065F2" w:rsidRDefault="00C065F2" w:rsidP="009A03C7">
      <w:pPr>
        <w:shd w:val="clear" w:color="auto" w:fill="D9D9D9" w:themeFill="background1" w:themeFillShade="D9"/>
        <w:autoSpaceDE w:val="0"/>
        <w:autoSpaceDN w:val="0"/>
        <w:adjustRightInd w:val="0"/>
        <w:ind w:left="720" w:hanging="720"/>
        <w:jc w:val="both"/>
      </w:pPr>
    </w:p>
    <w:p w:rsidR="005D4337" w:rsidRDefault="005D4337" w:rsidP="009A03C7">
      <w:pPr>
        <w:shd w:val="clear" w:color="auto" w:fill="D9D9D9" w:themeFill="background1" w:themeFillShade="D9"/>
        <w:autoSpaceDE w:val="0"/>
        <w:autoSpaceDN w:val="0"/>
        <w:adjustRightInd w:val="0"/>
        <w:ind w:left="720" w:hanging="720"/>
        <w:jc w:val="both"/>
      </w:pPr>
    </w:p>
    <w:p w:rsidR="00C065F2" w:rsidRPr="009A03C7" w:rsidRDefault="00BA2D5C" w:rsidP="009A03C7">
      <w:pPr>
        <w:pStyle w:val="ListParagraph"/>
        <w:numPr>
          <w:ilvl w:val="0"/>
          <w:numId w:val="1"/>
        </w:numPr>
        <w:shd w:val="clear" w:color="auto" w:fill="D9D9D9"/>
        <w:autoSpaceDE w:val="0"/>
        <w:autoSpaceDN w:val="0"/>
        <w:adjustRightInd w:val="0"/>
        <w:jc w:val="both"/>
        <w:rPr>
          <w:b/>
          <w:sz w:val="28"/>
          <w:szCs w:val="28"/>
        </w:rPr>
      </w:pPr>
      <w:r w:rsidRPr="009A03C7">
        <w:rPr>
          <w:b/>
          <w:sz w:val="28"/>
          <w:szCs w:val="28"/>
        </w:rPr>
        <w:t>RECOMMENDATION(S)</w:t>
      </w:r>
      <w:r w:rsidR="003B2BB8" w:rsidRPr="009A03C7">
        <w:rPr>
          <w:b/>
          <w:sz w:val="28"/>
          <w:szCs w:val="28"/>
        </w:rPr>
        <w:t xml:space="preserve"> that</w:t>
      </w:r>
    </w:p>
    <w:p w:rsidR="00BA2D5C" w:rsidRDefault="00BA2D5C" w:rsidP="00E0299A">
      <w:pPr>
        <w:shd w:val="clear" w:color="auto" w:fill="D9D9D9"/>
        <w:autoSpaceDE w:val="0"/>
        <w:autoSpaceDN w:val="0"/>
        <w:adjustRightInd w:val="0"/>
        <w:ind w:left="720" w:hanging="720"/>
        <w:jc w:val="both"/>
        <w:rPr>
          <w:b/>
          <w:sz w:val="28"/>
          <w:szCs w:val="28"/>
        </w:rPr>
      </w:pPr>
    </w:p>
    <w:p w:rsidR="00C065F2" w:rsidRPr="009A03C7" w:rsidRDefault="009A03C7" w:rsidP="009A03C7">
      <w:pPr>
        <w:shd w:val="clear" w:color="auto" w:fill="D9D9D9"/>
        <w:autoSpaceDE w:val="0"/>
        <w:autoSpaceDN w:val="0"/>
        <w:adjustRightInd w:val="0"/>
        <w:ind w:left="709" w:hanging="709"/>
        <w:jc w:val="both"/>
        <w:rPr>
          <w:rFonts w:cs="Arial"/>
        </w:rPr>
      </w:pPr>
      <w:r>
        <w:rPr>
          <w:rFonts w:cs="Arial"/>
        </w:rPr>
        <w:t>2.1</w:t>
      </w:r>
      <w:r>
        <w:rPr>
          <w:rFonts w:cs="Arial"/>
        </w:rPr>
        <w:tab/>
      </w:r>
      <w:r w:rsidR="005D4337" w:rsidRPr="009A03C7">
        <w:rPr>
          <w:rFonts w:cs="Arial"/>
        </w:rPr>
        <w:t>The following sites be approved for progr</w:t>
      </w:r>
      <w:r w:rsidR="000E4C79" w:rsidRPr="009A03C7">
        <w:rPr>
          <w:rFonts w:cs="Arial"/>
        </w:rPr>
        <w:t>ession to public consultation commencing    on 8</w:t>
      </w:r>
      <w:r w:rsidR="000E4C79" w:rsidRPr="009A03C7">
        <w:rPr>
          <w:rFonts w:cs="Arial"/>
          <w:vertAlign w:val="superscript"/>
        </w:rPr>
        <w:t>th</w:t>
      </w:r>
      <w:r>
        <w:rPr>
          <w:rFonts w:cs="Arial"/>
        </w:rPr>
        <w:t xml:space="preserve"> May, 2017 for a 12 week period:-</w:t>
      </w:r>
    </w:p>
    <w:p w:rsidR="00A04B5E" w:rsidRPr="005D4337" w:rsidRDefault="00A04B5E" w:rsidP="00E0299A">
      <w:pPr>
        <w:shd w:val="clear" w:color="auto" w:fill="D9D9D9"/>
        <w:autoSpaceDE w:val="0"/>
        <w:autoSpaceDN w:val="0"/>
        <w:adjustRightInd w:val="0"/>
        <w:ind w:left="720" w:hanging="720"/>
        <w:jc w:val="both"/>
        <w:rPr>
          <w:rFonts w:cs="Arial"/>
        </w:rPr>
      </w:pPr>
    </w:p>
    <w:p w:rsidR="00A04B5E" w:rsidRPr="005D4337" w:rsidRDefault="00A04B5E" w:rsidP="005D4337">
      <w:pPr>
        <w:shd w:val="clear" w:color="auto" w:fill="D9D9D9"/>
        <w:autoSpaceDE w:val="0"/>
        <w:autoSpaceDN w:val="0"/>
        <w:adjustRightInd w:val="0"/>
        <w:ind w:firstLine="720"/>
        <w:jc w:val="both"/>
        <w:rPr>
          <w:rFonts w:cs="Arial"/>
        </w:rPr>
      </w:pPr>
      <w:r w:rsidRPr="005D4337">
        <w:rPr>
          <w:rFonts w:cs="Arial"/>
        </w:rPr>
        <w:t>Former Vaynor &amp; Penderyn School site</w:t>
      </w:r>
    </w:p>
    <w:p w:rsidR="00A04B5E" w:rsidRPr="005D4337" w:rsidRDefault="00A04B5E" w:rsidP="005D4337">
      <w:pPr>
        <w:shd w:val="clear" w:color="auto" w:fill="D9D9D9"/>
        <w:autoSpaceDE w:val="0"/>
        <w:autoSpaceDN w:val="0"/>
        <w:adjustRightInd w:val="0"/>
        <w:ind w:firstLine="720"/>
        <w:jc w:val="both"/>
        <w:rPr>
          <w:rFonts w:cs="Arial"/>
        </w:rPr>
      </w:pPr>
      <w:r w:rsidRPr="005D4337">
        <w:rPr>
          <w:rFonts w:cs="Arial"/>
        </w:rPr>
        <w:t>Godre’r Coed Playing Fields</w:t>
      </w:r>
    </w:p>
    <w:p w:rsidR="00AA58B9" w:rsidRDefault="00AA58B9" w:rsidP="00AA58B9">
      <w:pPr>
        <w:shd w:val="clear" w:color="auto" w:fill="D9D9D9" w:themeFill="background1" w:themeFillShade="D9"/>
      </w:pPr>
    </w:p>
    <w:p w:rsidR="00BF61E5" w:rsidRDefault="00BF61E5" w:rsidP="00BF61E5">
      <w:pPr>
        <w:pStyle w:val="Heading2"/>
        <w:spacing w:before="0" w:after="0"/>
        <w:ind w:left="720"/>
        <w:jc w:val="both"/>
        <w:rPr>
          <w:i w:val="0"/>
        </w:rPr>
      </w:pPr>
    </w:p>
    <w:p w:rsidR="00AA58B9" w:rsidRPr="00BF61E5" w:rsidRDefault="00AA58B9" w:rsidP="005D4337">
      <w:pPr>
        <w:pStyle w:val="Heading2"/>
        <w:numPr>
          <w:ilvl w:val="0"/>
          <w:numId w:val="5"/>
        </w:numPr>
        <w:spacing w:before="0" w:after="0"/>
        <w:jc w:val="both"/>
        <w:rPr>
          <w:i w:val="0"/>
        </w:rPr>
      </w:pPr>
      <w:r w:rsidRPr="00BF61E5">
        <w:rPr>
          <w:i w:val="0"/>
        </w:rPr>
        <w:t>INTRODUCTION AND BACKGROUND</w:t>
      </w:r>
    </w:p>
    <w:p w:rsidR="00AA58B9" w:rsidRPr="00BF61E5" w:rsidRDefault="00AA58B9" w:rsidP="00BF61E5"/>
    <w:p w:rsidR="004846F4" w:rsidRPr="004846F4" w:rsidRDefault="003B2BB8" w:rsidP="00221560">
      <w:pPr>
        <w:autoSpaceDE w:val="0"/>
        <w:autoSpaceDN w:val="0"/>
        <w:adjustRightInd w:val="0"/>
        <w:ind w:left="720" w:hanging="720"/>
        <w:jc w:val="both"/>
        <w:rPr>
          <w:rFonts w:cs="Arial"/>
        </w:rPr>
      </w:pPr>
      <w:r>
        <w:t>3</w:t>
      </w:r>
      <w:r w:rsidR="00AA58B9" w:rsidRPr="00BF61E5">
        <w:t>.1</w:t>
      </w:r>
      <w:r w:rsidR="00AA58B9" w:rsidRPr="00BF61E5">
        <w:tab/>
      </w:r>
      <w:r w:rsidR="004846F4" w:rsidRPr="004846F4">
        <w:rPr>
          <w:rFonts w:cs="Arial"/>
        </w:rPr>
        <w:t xml:space="preserve">The existing school building is in poor physical condition, which would need a lot of investment to repair and improve. </w:t>
      </w:r>
    </w:p>
    <w:p w:rsidR="004846F4" w:rsidRPr="004846F4" w:rsidRDefault="004846F4" w:rsidP="004846F4">
      <w:pPr>
        <w:autoSpaceDE w:val="0"/>
        <w:autoSpaceDN w:val="0"/>
        <w:adjustRightInd w:val="0"/>
        <w:jc w:val="both"/>
        <w:rPr>
          <w:rFonts w:cs="Arial"/>
        </w:rPr>
      </w:pPr>
    </w:p>
    <w:p w:rsidR="004846F4" w:rsidRPr="004846F4" w:rsidRDefault="003B2BB8" w:rsidP="003B2BB8">
      <w:pPr>
        <w:autoSpaceDE w:val="0"/>
        <w:autoSpaceDN w:val="0"/>
        <w:adjustRightInd w:val="0"/>
        <w:ind w:left="720" w:hanging="720"/>
        <w:jc w:val="both"/>
        <w:rPr>
          <w:rFonts w:cs="Arial"/>
        </w:rPr>
      </w:pPr>
      <w:r>
        <w:rPr>
          <w:rFonts w:cs="Arial"/>
        </w:rPr>
        <w:t>3.2</w:t>
      </w:r>
      <w:r>
        <w:rPr>
          <w:rFonts w:cs="Arial"/>
        </w:rPr>
        <w:tab/>
      </w:r>
      <w:r w:rsidR="004846F4" w:rsidRPr="004846F4">
        <w:rPr>
          <w:rFonts w:cs="Arial"/>
        </w:rPr>
        <w:t>The Council is proposing to build a new primary school, which will be of a suitable size and sustainable construction to enable the school community to thrive and develop, to serve the needs of pupils in the community, now and in the future.</w:t>
      </w:r>
    </w:p>
    <w:p w:rsidR="004846F4" w:rsidRPr="004846F4" w:rsidRDefault="004846F4" w:rsidP="004846F4">
      <w:pPr>
        <w:autoSpaceDE w:val="0"/>
        <w:autoSpaceDN w:val="0"/>
        <w:adjustRightInd w:val="0"/>
        <w:jc w:val="both"/>
        <w:rPr>
          <w:rFonts w:cs="Arial"/>
        </w:rPr>
      </w:pPr>
    </w:p>
    <w:p w:rsidR="004846F4" w:rsidRPr="004846F4" w:rsidRDefault="003B2BB8" w:rsidP="003B2BB8">
      <w:pPr>
        <w:autoSpaceDE w:val="0"/>
        <w:autoSpaceDN w:val="0"/>
        <w:adjustRightInd w:val="0"/>
        <w:ind w:left="720" w:hanging="720"/>
        <w:jc w:val="both"/>
        <w:rPr>
          <w:rFonts w:cs="Arial"/>
          <w:lang w:eastAsia="en-GB"/>
        </w:rPr>
      </w:pPr>
      <w:r>
        <w:rPr>
          <w:rFonts w:cs="Arial"/>
          <w:lang w:eastAsia="en-GB"/>
        </w:rPr>
        <w:t>3.3</w:t>
      </w:r>
      <w:r>
        <w:rPr>
          <w:rFonts w:cs="Arial"/>
          <w:lang w:eastAsia="en-GB"/>
        </w:rPr>
        <w:tab/>
      </w:r>
      <w:r w:rsidR="004846F4" w:rsidRPr="004846F4">
        <w:rPr>
          <w:rFonts w:cs="Arial"/>
          <w:lang w:eastAsia="en-GB"/>
        </w:rPr>
        <w:t xml:space="preserve">The Welsh Government 21st Century Schools and Education Programme is a £1.4billion investment over the five year period ending 2018/19.  Local authorities were asked to submit bids for the refurbishment and rebuild of schools.  The programme is 50% funded by Welsh Government using a mixture of capital and revenue funding, with the other 50% from </w:t>
      </w:r>
      <w:r w:rsidR="00C47DBE">
        <w:rPr>
          <w:rFonts w:cs="Arial"/>
          <w:lang w:eastAsia="en-GB"/>
        </w:rPr>
        <w:t>the local authority</w:t>
      </w:r>
      <w:r w:rsidR="004846F4" w:rsidRPr="004846F4">
        <w:rPr>
          <w:rFonts w:cs="Arial"/>
          <w:lang w:eastAsia="en-GB"/>
        </w:rPr>
        <w:t>.</w:t>
      </w:r>
    </w:p>
    <w:p w:rsidR="004846F4" w:rsidRPr="004846F4" w:rsidRDefault="004846F4" w:rsidP="004846F4">
      <w:pPr>
        <w:autoSpaceDE w:val="0"/>
        <w:autoSpaceDN w:val="0"/>
        <w:adjustRightInd w:val="0"/>
        <w:rPr>
          <w:rFonts w:cs="Arial"/>
        </w:rPr>
      </w:pPr>
    </w:p>
    <w:p w:rsidR="004846F4" w:rsidRPr="004846F4" w:rsidRDefault="003B2BB8" w:rsidP="004846F4">
      <w:pPr>
        <w:autoSpaceDE w:val="0"/>
        <w:autoSpaceDN w:val="0"/>
        <w:adjustRightInd w:val="0"/>
        <w:rPr>
          <w:rFonts w:cs="Arial"/>
        </w:rPr>
      </w:pPr>
      <w:r>
        <w:rPr>
          <w:rFonts w:cs="Arial"/>
        </w:rPr>
        <w:t>3.4</w:t>
      </w:r>
      <w:r>
        <w:rPr>
          <w:rFonts w:cs="Arial"/>
        </w:rPr>
        <w:tab/>
      </w:r>
      <w:r w:rsidR="004846F4" w:rsidRPr="004846F4">
        <w:rPr>
          <w:rFonts w:cs="Arial"/>
        </w:rPr>
        <w:t xml:space="preserve">There are three stages: </w:t>
      </w:r>
      <w:r w:rsidR="00D263E8">
        <w:rPr>
          <w:rFonts w:cs="Arial"/>
        </w:rPr>
        <w:br/>
      </w:r>
    </w:p>
    <w:p w:rsidR="004846F4" w:rsidRPr="00EF2F40" w:rsidRDefault="004846F4" w:rsidP="005D4337">
      <w:pPr>
        <w:pStyle w:val="ListParagraph"/>
        <w:numPr>
          <w:ilvl w:val="0"/>
          <w:numId w:val="9"/>
        </w:numPr>
        <w:autoSpaceDE w:val="0"/>
        <w:autoSpaceDN w:val="0"/>
        <w:adjustRightInd w:val="0"/>
        <w:ind w:left="1276"/>
        <w:rPr>
          <w:rFonts w:ascii="Arial" w:hAnsi="Arial" w:cs="Arial"/>
          <w:sz w:val="24"/>
          <w:szCs w:val="24"/>
          <w:lang w:eastAsia="en-GB"/>
        </w:rPr>
      </w:pPr>
      <w:r w:rsidRPr="00EF2F40">
        <w:rPr>
          <w:rFonts w:ascii="Arial" w:hAnsi="Arial" w:cs="Arial"/>
          <w:sz w:val="24"/>
          <w:szCs w:val="24"/>
          <w:lang w:eastAsia="en-GB"/>
        </w:rPr>
        <w:t>Strategic Outline Case (SOC);</w:t>
      </w:r>
    </w:p>
    <w:p w:rsidR="004846F4" w:rsidRPr="00EF2F40" w:rsidRDefault="004846F4" w:rsidP="005D4337">
      <w:pPr>
        <w:pStyle w:val="ListParagraph"/>
        <w:numPr>
          <w:ilvl w:val="0"/>
          <w:numId w:val="9"/>
        </w:numPr>
        <w:autoSpaceDE w:val="0"/>
        <w:autoSpaceDN w:val="0"/>
        <w:adjustRightInd w:val="0"/>
        <w:ind w:left="1276"/>
        <w:rPr>
          <w:rFonts w:ascii="Arial" w:hAnsi="Arial" w:cs="Arial"/>
          <w:sz w:val="24"/>
          <w:szCs w:val="24"/>
          <w:lang w:eastAsia="en-GB"/>
        </w:rPr>
      </w:pPr>
      <w:r w:rsidRPr="00EF2F40">
        <w:rPr>
          <w:rFonts w:ascii="Arial" w:hAnsi="Arial" w:cs="Arial"/>
          <w:sz w:val="24"/>
          <w:szCs w:val="24"/>
          <w:lang w:eastAsia="en-GB"/>
        </w:rPr>
        <w:t>Outline Business Case (OBC); and</w:t>
      </w:r>
    </w:p>
    <w:p w:rsidR="004846F4" w:rsidRPr="005D4337" w:rsidRDefault="004846F4" w:rsidP="005D4337">
      <w:pPr>
        <w:pStyle w:val="ListParagraph"/>
        <w:numPr>
          <w:ilvl w:val="0"/>
          <w:numId w:val="9"/>
        </w:numPr>
        <w:ind w:left="1276"/>
        <w:jc w:val="both"/>
        <w:rPr>
          <w:rFonts w:ascii="Arial" w:hAnsi="Arial" w:cs="Arial"/>
          <w:sz w:val="24"/>
          <w:szCs w:val="24"/>
          <w:lang w:eastAsia="en-GB"/>
        </w:rPr>
      </w:pPr>
      <w:r w:rsidRPr="00EF2F40">
        <w:rPr>
          <w:rFonts w:ascii="Arial" w:hAnsi="Arial" w:cs="Arial"/>
          <w:sz w:val="24"/>
          <w:szCs w:val="24"/>
          <w:lang w:eastAsia="en-GB"/>
        </w:rPr>
        <w:t>Full Business Case (FBC).</w:t>
      </w:r>
    </w:p>
    <w:p w:rsidR="004846F4" w:rsidRPr="00221560" w:rsidRDefault="003B2BB8" w:rsidP="004846F4">
      <w:pPr>
        <w:pStyle w:val="Heading1"/>
        <w:rPr>
          <w:sz w:val="28"/>
          <w:szCs w:val="28"/>
        </w:rPr>
      </w:pPr>
      <w:bookmarkStart w:id="0" w:name="_Toc475698305"/>
      <w:r>
        <w:rPr>
          <w:sz w:val="28"/>
          <w:szCs w:val="28"/>
          <w:lang w:val="en-GB"/>
        </w:rPr>
        <w:tab/>
      </w:r>
      <w:r w:rsidR="004846F4" w:rsidRPr="00221560">
        <w:rPr>
          <w:sz w:val="28"/>
          <w:szCs w:val="28"/>
        </w:rPr>
        <w:t>Public consultation in 2011</w:t>
      </w:r>
      <w:bookmarkEnd w:id="0"/>
    </w:p>
    <w:p w:rsidR="004846F4" w:rsidRPr="009668AA" w:rsidRDefault="004846F4" w:rsidP="004846F4">
      <w:pPr>
        <w:autoSpaceDE w:val="0"/>
        <w:autoSpaceDN w:val="0"/>
        <w:adjustRightInd w:val="0"/>
        <w:ind w:left="720" w:hanging="720"/>
        <w:jc w:val="both"/>
        <w:rPr>
          <w:rFonts w:asciiTheme="majorHAnsi" w:hAnsiTheme="majorHAnsi"/>
          <w:b/>
        </w:rPr>
      </w:pPr>
    </w:p>
    <w:p w:rsidR="004846F4" w:rsidRPr="004846F4" w:rsidRDefault="003B2BB8" w:rsidP="003B2BB8">
      <w:pPr>
        <w:autoSpaceDE w:val="0"/>
        <w:autoSpaceDN w:val="0"/>
        <w:adjustRightInd w:val="0"/>
        <w:ind w:left="720" w:hanging="720"/>
        <w:jc w:val="both"/>
        <w:rPr>
          <w:rFonts w:cs="Arial"/>
        </w:rPr>
      </w:pPr>
      <w:r>
        <w:rPr>
          <w:rFonts w:cs="Arial"/>
        </w:rPr>
        <w:t>3.</w:t>
      </w:r>
      <w:r w:rsidR="00D263E8">
        <w:rPr>
          <w:rFonts w:cs="Arial"/>
        </w:rPr>
        <w:t>5</w:t>
      </w:r>
      <w:r>
        <w:rPr>
          <w:rFonts w:cs="Arial"/>
        </w:rPr>
        <w:tab/>
      </w:r>
      <w:r w:rsidR="004846F4" w:rsidRPr="004846F4">
        <w:rPr>
          <w:rFonts w:cs="Arial"/>
        </w:rPr>
        <w:t>Merthyr Tydfil County Borough Council (MTCBC) approved its Strategic Outline Programme for the 21</w:t>
      </w:r>
      <w:r w:rsidR="004846F4" w:rsidRPr="004846F4">
        <w:rPr>
          <w:rFonts w:cs="Arial"/>
          <w:vertAlign w:val="superscript"/>
        </w:rPr>
        <w:t>st</w:t>
      </w:r>
      <w:r w:rsidR="004846F4" w:rsidRPr="004846F4">
        <w:rPr>
          <w:rFonts w:cs="Arial"/>
        </w:rPr>
        <w:t xml:space="preserve"> Century Schools Programme on 8</w:t>
      </w:r>
      <w:r w:rsidR="004846F4" w:rsidRPr="004846F4">
        <w:rPr>
          <w:rFonts w:cs="Arial"/>
          <w:vertAlign w:val="superscript"/>
        </w:rPr>
        <w:t>th</w:t>
      </w:r>
      <w:r w:rsidR="004846F4" w:rsidRPr="004846F4">
        <w:rPr>
          <w:rFonts w:cs="Arial"/>
        </w:rPr>
        <w:t xml:space="preserve"> December 2010. This long-term plan identified the key priorities for improving schools over the period 2012 – 2024 and was later approved by Welsh Government.</w:t>
      </w:r>
    </w:p>
    <w:p w:rsidR="004846F4" w:rsidRPr="004846F4" w:rsidRDefault="004846F4" w:rsidP="004846F4">
      <w:pPr>
        <w:pStyle w:val="Pa3"/>
        <w:jc w:val="both"/>
        <w:rPr>
          <w:rFonts w:ascii="Arial" w:eastAsia="Times New Roman" w:hAnsi="Arial" w:cs="Arial"/>
        </w:rPr>
      </w:pPr>
    </w:p>
    <w:p w:rsidR="004846F4" w:rsidRPr="004846F4" w:rsidRDefault="003B2BB8" w:rsidP="003B2BB8">
      <w:pPr>
        <w:pStyle w:val="Pa3"/>
        <w:ind w:left="720" w:hanging="720"/>
        <w:jc w:val="both"/>
        <w:rPr>
          <w:rFonts w:ascii="Arial" w:hAnsi="Arial" w:cs="Arial"/>
          <w:color w:val="000000"/>
        </w:rPr>
      </w:pPr>
      <w:r>
        <w:rPr>
          <w:rFonts w:ascii="Arial" w:eastAsia="Times New Roman" w:hAnsi="Arial" w:cs="Arial"/>
        </w:rPr>
        <w:t>3.</w:t>
      </w:r>
      <w:r w:rsidR="00D263E8">
        <w:rPr>
          <w:rFonts w:ascii="Arial" w:eastAsia="Times New Roman" w:hAnsi="Arial" w:cs="Arial"/>
        </w:rPr>
        <w:t>6</w:t>
      </w:r>
      <w:r>
        <w:rPr>
          <w:rFonts w:ascii="Arial" w:eastAsia="Times New Roman" w:hAnsi="Arial" w:cs="Arial"/>
        </w:rPr>
        <w:tab/>
      </w:r>
      <w:r w:rsidR="004846F4" w:rsidRPr="004846F4">
        <w:rPr>
          <w:rFonts w:ascii="Arial" w:eastAsia="Times New Roman" w:hAnsi="Arial" w:cs="Arial"/>
        </w:rPr>
        <w:t xml:space="preserve">In 2011, </w:t>
      </w:r>
      <w:r w:rsidR="004846F4" w:rsidRPr="004846F4">
        <w:rPr>
          <w:rFonts w:ascii="Arial" w:hAnsi="Arial" w:cs="Arial"/>
          <w:color w:val="000000"/>
        </w:rPr>
        <w:t xml:space="preserve">MTCBC hired ‘Austin-Smith:Lord’ architects to produce a feasibility study for a new primary school and to undertake a public consultation with the community to identify the preferred site. </w:t>
      </w:r>
    </w:p>
    <w:p w:rsidR="004846F4" w:rsidRDefault="004846F4" w:rsidP="004846F4">
      <w:pPr>
        <w:autoSpaceDE w:val="0"/>
        <w:autoSpaceDN w:val="0"/>
        <w:adjustRightInd w:val="0"/>
        <w:ind w:left="720" w:hanging="720"/>
        <w:jc w:val="both"/>
        <w:rPr>
          <w:rFonts w:cs="Arial"/>
        </w:rPr>
      </w:pPr>
    </w:p>
    <w:p w:rsidR="009A03C7" w:rsidRPr="004846F4" w:rsidRDefault="009A03C7" w:rsidP="004846F4">
      <w:pPr>
        <w:autoSpaceDE w:val="0"/>
        <w:autoSpaceDN w:val="0"/>
        <w:adjustRightInd w:val="0"/>
        <w:ind w:left="720" w:hanging="720"/>
        <w:jc w:val="both"/>
        <w:rPr>
          <w:rFonts w:cs="Arial"/>
        </w:rPr>
      </w:pPr>
    </w:p>
    <w:p w:rsidR="004846F4" w:rsidRPr="004846F4" w:rsidRDefault="003B2BB8" w:rsidP="004846F4">
      <w:pPr>
        <w:autoSpaceDE w:val="0"/>
        <w:autoSpaceDN w:val="0"/>
        <w:adjustRightInd w:val="0"/>
        <w:ind w:left="720" w:hanging="720"/>
        <w:jc w:val="both"/>
        <w:rPr>
          <w:rFonts w:cs="Arial"/>
        </w:rPr>
      </w:pPr>
      <w:r>
        <w:rPr>
          <w:rFonts w:cs="Arial"/>
        </w:rPr>
        <w:lastRenderedPageBreak/>
        <w:t>3.</w:t>
      </w:r>
      <w:r w:rsidR="00D263E8">
        <w:rPr>
          <w:rFonts w:cs="Arial"/>
        </w:rPr>
        <w:t>7</w:t>
      </w:r>
      <w:r>
        <w:rPr>
          <w:rFonts w:cs="Arial"/>
        </w:rPr>
        <w:tab/>
      </w:r>
      <w:r w:rsidR="004846F4" w:rsidRPr="004846F4">
        <w:rPr>
          <w:rFonts w:cs="Arial"/>
        </w:rPr>
        <w:t>The report looked at a range of proposals and considered two sites in more detail:</w:t>
      </w:r>
    </w:p>
    <w:p w:rsidR="004846F4" w:rsidRPr="004846F4" w:rsidRDefault="004846F4" w:rsidP="004846F4">
      <w:pPr>
        <w:autoSpaceDE w:val="0"/>
        <w:autoSpaceDN w:val="0"/>
        <w:adjustRightInd w:val="0"/>
        <w:ind w:left="720" w:hanging="720"/>
        <w:jc w:val="both"/>
        <w:rPr>
          <w:rFonts w:cs="Arial"/>
        </w:rPr>
      </w:pPr>
      <w:r w:rsidRPr="004846F4">
        <w:rPr>
          <w:rFonts w:cs="Arial"/>
        </w:rPr>
        <w:t xml:space="preserve"> </w:t>
      </w:r>
    </w:p>
    <w:p w:rsidR="004846F4" w:rsidRPr="004846F4" w:rsidRDefault="004846F4" w:rsidP="005D4337">
      <w:pPr>
        <w:numPr>
          <w:ilvl w:val="0"/>
          <w:numId w:val="10"/>
        </w:numPr>
        <w:tabs>
          <w:tab w:val="clear" w:pos="1440"/>
        </w:tabs>
        <w:autoSpaceDE w:val="0"/>
        <w:autoSpaceDN w:val="0"/>
        <w:adjustRightInd w:val="0"/>
        <w:ind w:left="1276"/>
        <w:jc w:val="both"/>
        <w:rPr>
          <w:rFonts w:cs="Arial"/>
        </w:rPr>
      </w:pPr>
      <w:r w:rsidRPr="004846F4">
        <w:rPr>
          <w:rFonts w:cs="Arial"/>
        </w:rPr>
        <w:t>Site of former Vaynor and Penderyn High School.</w:t>
      </w:r>
    </w:p>
    <w:p w:rsidR="004846F4" w:rsidRPr="004846F4" w:rsidRDefault="004846F4" w:rsidP="005D4337">
      <w:pPr>
        <w:numPr>
          <w:ilvl w:val="0"/>
          <w:numId w:val="10"/>
        </w:numPr>
        <w:tabs>
          <w:tab w:val="clear" w:pos="1440"/>
        </w:tabs>
        <w:autoSpaceDE w:val="0"/>
        <w:autoSpaceDN w:val="0"/>
        <w:adjustRightInd w:val="0"/>
        <w:ind w:left="1276"/>
        <w:jc w:val="both"/>
        <w:rPr>
          <w:rFonts w:cs="Arial"/>
        </w:rPr>
      </w:pPr>
      <w:r w:rsidRPr="004846F4">
        <w:rPr>
          <w:rFonts w:cs="Arial"/>
        </w:rPr>
        <w:t>Godre’r Coed Playing Field (Former Vaynor and Penderyn High School playing fields).</w:t>
      </w:r>
    </w:p>
    <w:p w:rsidR="004846F4" w:rsidRPr="004846F4" w:rsidRDefault="004846F4" w:rsidP="004846F4">
      <w:pPr>
        <w:jc w:val="both"/>
        <w:rPr>
          <w:rFonts w:cs="Arial"/>
        </w:rPr>
      </w:pPr>
    </w:p>
    <w:p w:rsidR="004846F4" w:rsidRPr="004846F4" w:rsidRDefault="003B2BB8" w:rsidP="003B2BB8">
      <w:pPr>
        <w:ind w:left="720" w:hanging="720"/>
        <w:jc w:val="both"/>
        <w:rPr>
          <w:rFonts w:cs="Arial"/>
        </w:rPr>
      </w:pPr>
      <w:r>
        <w:rPr>
          <w:rFonts w:cs="Arial"/>
        </w:rPr>
        <w:t>3.</w:t>
      </w:r>
      <w:r w:rsidR="00D263E8">
        <w:rPr>
          <w:rFonts w:cs="Arial"/>
        </w:rPr>
        <w:t>8</w:t>
      </w:r>
      <w:r>
        <w:rPr>
          <w:rFonts w:cs="Arial"/>
        </w:rPr>
        <w:tab/>
      </w:r>
      <w:r w:rsidR="004846F4" w:rsidRPr="004846F4">
        <w:rPr>
          <w:rFonts w:cs="Arial"/>
        </w:rPr>
        <w:t>Consultation was held with the community over the proposals, with the focus on the two sites referred to above. The aim of the public consultation was to understand the views of all interested parties and to help the decision as to where the new school should be built.</w:t>
      </w:r>
    </w:p>
    <w:p w:rsidR="004846F4" w:rsidRPr="004846F4" w:rsidRDefault="004846F4" w:rsidP="004846F4">
      <w:pPr>
        <w:jc w:val="both"/>
        <w:rPr>
          <w:rFonts w:cs="Arial"/>
        </w:rPr>
      </w:pPr>
    </w:p>
    <w:p w:rsidR="004846F4" w:rsidRPr="004846F4" w:rsidRDefault="003B2BB8" w:rsidP="003B2BB8">
      <w:pPr>
        <w:ind w:left="720" w:hanging="720"/>
        <w:jc w:val="both"/>
        <w:rPr>
          <w:rFonts w:cs="Arial"/>
        </w:rPr>
      </w:pPr>
      <w:r>
        <w:rPr>
          <w:rFonts w:cs="Arial"/>
        </w:rPr>
        <w:t>3.</w:t>
      </w:r>
      <w:r w:rsidR="00D263E8">
        <w:rPr>
          <w:rFonts w:cs="Arial"/>
        </w:rPr>
        <w:t>9</w:t>
      </w:r>
      <w:r>
        <w:rPr>
          <w:rFonts w:cs="Arial"/>
        </w:rPr>
        <w:tab/>
      </w:r>
      <w:r w:rsidR="004846F4" w:rsidRPr="004846F4">
        <w:rPr>
          <w:rFonts w:cs="Arial"/>
        </w:rPr>
        <w:t>Details of the advantages and disadvantages of both sites were displayed at the public consultation event held on the 23</w:t>
      </w:r>
      <w:r w:rsidR="004846F4" w:rsidRPr="004846F4">
        <w:rPr>
          <w:rFonts w:cs="Arial"/>
          <w:vertAlign w:val="superscript"/>
        </w:rPr>
        <w:t>rd</w:t>
      </w:r>
      <w:r w:rsidR="004846F4" w:rsidRPr="004846F4">
        <w:rPr>
          <w:rFonts w:cs="Arial"/>
        </w:rPr>
        <w:t xml:space="preserve"> March 2011, which was well attended. Attendees were asked to fill in questionnaires and 254 were completed. The majority response was that the school should be sited on the former Vaynor and Penderyn High School site. </w:t>
      </w:r>
    </w:p>
    <w:p w:rsidR="004846F4" w:rsidRPr="004846F4" w:rsidRDefault="004846F4" w:rsidP="004846F4">
      <w:pPr>
        <w:jc w:val="both"/>
        <w:rPr>
          <w:rFonts w:cs="Arial"/>
        </w:rPr>
      </w:pPr>
    </w:p>
    <w:p w:rsidR="004846F4" w:rsidRPr="004846F4" w:rsidRDefault="003B2BB8" w:rsidP="003B2BB8">
      <w:pPr>
        <w:ind w:left="720" w:hanging="720"/>
        <w:jc w:val="both"/>
        <w:rPr>
          <w:rFonts w:cs="Arial"/>
        </w:rPr>
      </w:pPr>
      <w:r>
        <w:rPr>
          <w:rFonts w:cs="Arial"/>
        </w:rPr>
        <w:t>3.1</w:t>
      </w:r>
      <w:r w:rsidR="00D263E8">
        <w:rPr>
          <w:rFonts w:cs="Arial"/>
        </w:rPr>
        <w:t>0</w:t>
      </w:r>
      <w:r>
        <w:rPr>
          <w:rFonts w:cs="Arial"/>
        </w:rPr>
        <w:tab/>
      </w:r>
      <w:r w:rsidR="004846F4" w:rsidRPr="004846F4">
        <w:rPr>
          <w:rFonts w:cs="Arial"/>
        </w:rPr>
        <w:t>On the 28</w:t>
      </w:r>
      <w:r w:rsidR="004846F4" w:rsidRPr="004846F4">
        <w:rPr>
          <w:rFonts w:cs="Arial"/>
          <w:vertAlign w:val="superscript"/>
        </w:rPr>
        <w:t>th</w:t>
      </w:r>
      <w:r w:rsidR="004846F4" w:rsidRPr="004846F4">
        <w:rPr>
          <w:rFonts w:cs="Arial"/>
        </w:rPr>
        <w:t xml:space="preserve"> October, 2011, a report to Council recommended that Members agree the former Vaynor and Penderyn High School site as the preferred site for the re-location of Ysgol Y Graig Primary School, to be used with the existing playing fields at Godre’r Coed.</w:t>
      </w:r>
    </w:p>
    <w:p w:rsidR="004846F4" w:rsidRPr="004846F4" w:rsidRDefault="004846F4" w:rsidP="003B2BB8">
      <w:pPr>
        <w:pStyle w:val="Heading1"/>
        <w:ind w:firstLine="720"/>
        <w:rPr>
          <w:rFonts w:cs="Arial"/>
          <w:sz w:val="24"/>
          <w:szCs w:val="24"/>
        </w:rPr>
      </w:pPr>
      <w:bookmarkStart w:id="1" w:name="_Toc475698306"/>
      <w:r w:rsidRPr="004846F4">
        <w:rPr>
          <w:rFonts w:cs="Arial"/>
          <w:sz w:val="24"/>
          <w:szCs w:val="24"/>
        </w:rPr>
        <w:t>What has changed?</w:t>
      </w:r>
      <w:bookmarkEnd w:id="1"/>
    </w:p>
    <w:p w:rsidR="004846F4" w:rsidRPr="004846F4" w:rsidRDefault="004846F4" w:rsidP="004846F4">
      <w:pPr>
        <w:autoSpaceDE w:val="0"/>
        <w:autoSpaceDN w:val="0"/>
        <w:adjustRightInd w:val="0"/>
        <w:ind w:left="720" w:hanging="720"/>
        <w:jc w:val="both"/>
        <w:rPr>
          <w:rFonts w:cs="Arial"/>
        </w:rPr>
      </w:pPr>
    </w:p>
    <w:p w:rsidR="004846F4" w:rsidRPr="004846F4" w:rsidRDefault="003B2BB8" w:rsidP="003B2BB8">
      <w:pPr>
        <w:autoSpaceDE w:val="0"/>
        <w:autoSpaceDN w:val="0"/>
        <w:adjustRightInd w:val="0"/>
        <w:ind w:left="720" w:hanging="720"/>
        <w:jc w:val="both"/>
        <w:rPr>
          <w:rFonts w:cs="Arial"/>
          <w:lang w:eastAsia="en-GB"/>
        </w:rPr>
      </w:pPr>
      <w:r>
        <w:rPr>
          <w:rFonts w:cs="Arial"/>
        </w:rPr>
        <w:t>3.1</w:t>
      </w:r>
      <w:r w:rsidR="00D263E8">
        <w:rPr>
          <w:rFonts w:cs="Arial"/>
        </w:rPr>
        <w:t>1</w:t>
      </w:r>
      <w:r>
        <w:rPr>
          <w:rFonts w:cs="Arial"/>
        </w:rPr>
        <w:tab/>
      </w:r>
      <w:r w:rsidR="004846F4" w:rsidRPr="004846F4">
        <w:rPr>
          <w:rFonts w:cs="Arial"/>
        </w:rPr>
        <w:t xml:space="preserve">Funding became available for the design development of Ysgol Y Graig Primary School in 2016/17.  The Council began preparing the OBC for Ysgol Y Graig Primary School, which involves </w:t>
      </w:r>
      <w:r w:rsidR="004846F4" w:rsidRPr="004846F4">
        <w:rPr>
          <w:rFonts w:cs="Arial"/>
          <w:lang w:eastAsia="en-GB"/>
        </w:rPr>
        <w:t xml:space="preserve">revisiting the case for change and the preferred way forward identified in the SOC; establishing the solution which gives the best value for money; outlining the deal and assessing affordability; and demonstrating that the proposed scheme is deliverable. </w:t>
      </w:r>
      <w:r w:rsidR="004846F4" w:rsidRPr="004846F4">
        <w:rPr>
          <w:rFonts w:cs="Arial"/>
          <w:i/>
        </w:rPr>
        <w:t xml:space="preserve"> </w:t>
      </w:r>
      <w:r w:rsidR="004846F4" w:rsidRPr="004846F4">
        <w:rPr>
          <w:rFonts w:cs="Arial"/>
          <w:lang w:eastAsia="en-GB"/>
        </w:rPr>
        <w:t xml:space="preserve">At the OBC Stage, a council can update a Strategic Case in the light of any changes or new information. </w:t>
      </w:r>
    </w:p>
    <w:p w:rsidR="004846F4" w:rsidRPr="004846F4" w:rsidRDefault="004846F4" w:rsidP="004846F4">
      <w:pPr>
        <w:jc w:val="both"/>
        <w:rPr>
          <w:rFonts w:cs="Arial"/>
          <w:lang w:eastAsia="en-GB"/>
        </w:rPr>
      </w:pPr>
    </w:p>
    <w:p w:rsidR="004846F4" w:rsidRPr="004846F4" w:rsidRDefault="003B2BB8" w:rsidP="003B2BB8">
      <w:pPr>
        <w:ind w:left="720" w:hanging="720"/>
        <w:jc w:val="both"/>
        <w:rPr>
          <w:rFonts w:cs="Arial"/>
        </w:rPr>
      </w:pPr>
      <w:r>
        <w:rPr>
          <w:rFonts w:cs="Arial"/>
        </w:rPr>
        <w:t>3.1</w:t>
      </w:r>
      <w:r w:rsidR="00D263E8">
        <w:rPr>
          <w:rFonts w:cs="Arial"/>
        </w:rPr>
        <w:t>2</w:t>
      </w:r>
      <w:r>
        <w:rPr>
          <w:rFonts w:cs="Arial"/>
        </w:rPr>
        <w:tab/>
      </w:r>
      <w:r w:rsidR="004846F4" w:rsidRPr="004846F4">
        <w:rPr>
          <w:rFonts w:cs="Arial"/>
        </w:rPr>
        <w:t xml:space="preserve">To support the development of the OBC, in October 2016, the Council prepared a further Site Options Appraisal for the new school. </w:t>
      </w:r>
    </w:p>
    <w:p w:rsidR="004846F4" w:rsidRPr="004846F4" w:rsidRDefault="004846F4" w:rsidP="004846F4">
      <w:pPr>
        <w:autoSpaceDE w:val="0"/>
        <w:autoSpaceDN w:val="0"/>
        <w:adjustRightInd w:val="0"/>
        <w:ind w:left="720" w:hanging="720"/>
        <w:jc w:val="both"/>
        <w:rPr>
          <w:rFonts w:cs="Arial"/>
        </w:rPr>
      </w:pPr>
    </w:p>
    <w:p w:rsidR="004846F4" w:rsidRPr="004846F4" w:rsidRDefault="003B2BB8" w:rsidP="003B2BB8">
      <w:pPr>
        <w:ind w:left="720" w:hanging="720"/>
        <w:jc w:val="both"/>
        <w:rPr>
          <w:rFonts w:cs="Arial"/>
        </w:rPr>
      </w:pPr>
      <w:r>
        <w:rPr>
          <w:rFonts w:cs="Arial"/>
        </w:rPr>
        <w:t>3.1</w:t>
      </w:r>
      <w:r w:rsidR="00D263E8">
        <w:rPr>
          <w:rFonts w:cs="Arial"/>
        </w:rPr>
        <w:t>3</w:t>
      </w:r>
      <w:r>
        <w:rPr>
          <w:rFonts w:cs="Arial"/>
        </w:rPr>
        <w:tab/>
      </w:r>
      <w:r w:rsidR="004846F4" w:rsidRPr="004846F4">
        <w:rPr>
          <w:rFonts w:cs="Arial"/>
        </w:rPr>
        <w:t xml:space="preserve">In addition, the Council sought expert advice on the public engagement and consultation process, as it has been 5 years since the proposal was discussed.  </w:t>
      </w:r>
    </w:p>
    <w:p w:rsidR="004846F4" w:rsidRPr="004846F4" w:rsidRDefault="004846F4" w:rsidP="004846F4">
      <w:pPr>
        <w:jc w:val="both"/>
        <w:rPr>
          <w:rFonts w:cs="Arial"/>
        </w:rPr>
      </w:pPr>
    </w:p>
    <w:p w:rsidR="004846F4" w:rsidRPr="004846F4" w:rsidRDefault="003B2BB8" w:rsidP="003B2BB8">
      <w:pPr>
        <w:ind w:left="720" w:hanging="720"/>
        <w:jc w:val="both"/>
        <w:rPr>
          <w:rFonts w:cs="Arial"/>
        </w:rPr>
      </w:pPr>
      <w:r>
        <w:rPr>
          <w:rFonts w:cs="Arial"/>
        </w:rPr>
        <w:t>3.1</w:t>
      </w:r>
      <w:r w:rsidR="00D263E8">
        <w:rPr>
          <w:rFonts w:cs="Arial"/>
        </w:rPr>
        <w:t>4</w:t>
      </w:r>
      <w:r>
        <w:rPr>
          <w:rFonts w:cs="Arial"/>
        </w:rPr>
        <w:tab/>
      </w:r>
      <w:r w:rsidR="004846F4" w:rsidRPr="004846F4">
        <w:rPr>
          <w:rFonts w:cs="Arial"/>
        </w:rPr>
        <w:t>There are a number of potential solutions, including the six sites considered i</w:t>
      </w:r>
      <w:r w:rsidR="00413D9E">
        <w:rPr>
          <w:rFonts w:cs="Arial"/>
        </w:rPr>
        <w:t xml:space="preserve">n 2011.  Following advice </w:t>
      </w:r>
      <w:r w:rsidR="001A4FF3">
        <w:rPr>
          <w:rFonts w:cs="Arial"/>
        </w:rPr>
        <w:t xml:space="preserve">the Council </w:t>
      </w:r>
      <w:r w:rsidR="00413D9E">
        <w:rPr>
          <w:rFonts w:cs="Arial"/>
        </w:rPr>
        <w:t>agreed that there should be</w:t>
      </w:r>
      <w:r w:rsidR="001A4FF3">
        <w:rPr>
          <w:rFonts w:cs="Arial"/>
        </w:rPr>
        <w:t xml:space="preserve"> a</w:t>
      </w:r>
      <w:r w:rsidR="00413D9E">
        <w:rPr>
          <w:rFonts w:cs="Arial"/>
        </w:rPr>
        <w:t xml:space="preserve"> non-statutory </w:t>
      </w:r>
      <w:r w:rsidR="004846F4" w:rsidRPr="004846F4">
        <w:rPr>
          <w:rFonts w:cs="Arial"/>
        </w:rPr>
        <w:t xml:space="preserve">listening </w:t>
      </w:r>
      <w:r w:rsidR="00413D9E">
        <w:rPr>
          <w:rFonts w:cs="Arial"/>
        </w:rPr>
        <w:t xml:space="preserve">and engagement </w:t>
      </w:r>
      <w:r w:rsidR="004846F4" w:rsidRPr="004846F4">
        <w:rPr>
          <w:rFonts w:cs="Arial"/>
        </w:rPr>
        <w:t xml:space="preserve">process in order </w:t>
      </w:r>
      <w:r w:rsidR="001A4FF3">
        <w:rPr>
          <w:rFonts w:cs="Arial"/>
        </w:rPr>
        <w:t>to ensure that the community had</w:t>
      </w:r>
      <w:r w:rsidR="004846F4" w:rsidRPr="004846F4">
        <w:rPr>
          <w:rFonts w:cs="Arial"/>
        </w:rPr>
        <w:t xml:space="preserve"> information about all of the possible solutions before any decision is made about which sites to put forward </w:t>
      </w:r>
      <w:r w:rsidR="001A4FF3">
        <w:rPr>
          <w:rFonts w:cs="Arial"/>
        </w:rPr>
        <w:t xml:space="preserve">for public consultation.  It </w:t>
      </w:r>
      <w:r w:rsidR="004846F4" w:rsidRPr="004846F4">
        <w:rPr>
          <w:rFonts w:cs="Arial"/>
        </w:rPr>
        <w:t>also g</w:t>
      </w:r>
      <w:r w:rsidR="001A4FF3">
        <w:rPr>
          <w:rFonts w:cs="Arial"/>
        </w:rPr>
        <w:t>a</w:t>
      </w:r>
      <w:r w:rsidR="004846F4" w:rsidRPr="004846F4">
        <w:rPr>
          <w:rFonts w:cs="Arial"/>
        </w:rPr>
        <w:t>ve the community the opportunity to suggest alternatives.</w:t>
      </w:r>
    </w:p>
    <w:p w:rsidR="0023576E" w:rsidRDefault="0023576E" w:rsidP="004846F4">
      <w:pPr>
        <w:autoSpaceDE w:val="0"/>
        <w:autoSpaceDN w:val="0"/>
        <w:adjustRightInd w:val="0"/>
      </w:pPr>
    </w:p>
    <w:p w:rsidR="00276558" w:rsidRPr="003B2BB8" w:rsidRDefault="003B2BB8" w:rsidP="005D4337">
      <w:pPr>
        <w:pStyle w:val="ListParagraph"/>
        <w:numPr>
          <w:ilvl w:val="0"/>
          <w:numId w:val="5"/>
        </w:numPr>
        <w:jc w:val="both"/>
        <w:rPr>
          <w:rFonts w:ascii="Arial" w:hAnsi="Arial" w:cs="Arial"/>
          <w:b/>
          <w:sz w:val="28"/>
          <w:szCs w:val="28"/>
        </w:rPr>
      </w:pPr>
      <w:r w:rsidRPr="003B2BB8">
        <w:rPr>
          <w:rFonts w:ascii="Arial" w:hAnsi="Arial" w:cs="Arial"/>
          <w:b/>
          <w:sz w:val="28"/>
          <w:szCs w:val="28"/>
        </w:rPr>
        <w:t>LISTENING AND ENGAGEMENT PROCESS</w:t>
      </w:r>
    </w:p>
    <w:p w:rsidR="004846F4" w:rsidRPr="004846F4" w:rsidRDefault="004846F4" w:rsidP="004846F4">
      <w:pPr>
        <w:jc w:val="both"/>
        <w:rPr>
          <w:b/>
          <w:sz w:val="28"/>
          <w:szCs w:val="28"/>
        </w:rPr>
      </w:pPr>
    </w:p>
    <w:p w:rsidR="003E386A"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4.1</w:t>
      </w:r>
      <w:r>
        <w:rPr>
          <w:rFonts w:cs="Arial"/>
          <w:color w:val="000000" w:themeColor="text1"/>
        </w:rPr>
        <w:tab/>
      </w:r>
      <w:r w:rsidR="004846F4" w:rsidRPr="004846F4">
        <w:rPr>
          <w:rFonts w:cs="Arial"/>
          <w:color w:val="000000" w:themeColor="text1"/>
        </w:rPr>
        <w:t xml:space="preserve">We wanted to listen to the views of </w:t>
      </w:r>
      <w:r w:rsidR="004846F4">
        <w:rPr>
          <w:rFonts w:cs="Arial"/>
          <w:color w:val="000000" w:themeColor="text1"/>
        </w:rPr>
        <w:t>the community</w:t>
      </w:r>
      <w:r w:rsidR="00221560">
        <w:rPr>
          <w:rFonts w:cs="Arial"/>
          <w:color w:val="000000" w:themeColor="text1"/>
        </w:rPr>
        <w:t xml:space="preserve"> and </w:t>
      </w:r>
      <w:r w:rsidR="00413D9E">
        <w:rPr>
          <w:rFonts w:cs="Arial"/>
          <w:color w:val="000000" w:themeColor="text1"/>
        </w:rPr>
        <w:t xml:space="preserve">as part of </w:t>
      </w:r>
      <w:r w:rsidR="003E386A">
        <w:rPr>
          <w:rFonts w:cs="Arial"/>
          <w:color w:val="000000" w:themeColor="text1"/>
        </w:rPr>
        <w:t xml:space="preserve">pre-consultation we </w:t>
      </w:r>
      <w:r w:rsidR="009657ED">
        <w:rPr>
          <w:rFonts w:cs="Arial"/>
          <w:color w:val="000000" w:themeColor="text1"/>
        </w:rPr>
        <w:t>he</w:t>
      </w:r>
      <w:r w:rsidR="003E386A">
        <w:rPr>
          <w:rFonts w:cs="Arial"/>
          <w:color w:val="000000" w:themeColor="text1"/>
        </w:rPr>
        <w:t>ld a listening and engagement exercise to talk to</w:t>
      </w:r>
      <w:r w:rsidR="00C47DBE">
        <w:rPr>
          <w:rFonts w:cs="Arial"/>
          <w:color w:val="000000" w:themeColor="text1"/>
        </w:rPr>
        <w:t xml:space="preserve"> </w:t>
      </w:r>
      <w:r w:rsidR="00A11706">
        <w:rPr>
          <w:rFonts w:cs="Arial"/>
          <w:color w:val="000000" w:themeColor="text1"/>
        </w:rPr>
        <w:t>stakeholder groups i.e.</w:t>
      </w:r>
      <w:r w:rsidR="00C47DBE">
        <w:rPr>
          <w:rFonts w:cs="Arial"/>
          <w:color w:val="000000" w:themeColor="text1"/>
        </w:rPr>
        <w:t xml:space="preserve"> </w:t>
      </w:r>
      <w:r w:rsidR="004846F4" w:rsidRPr="004846F4">
        <w:rPr>
          <w:rFonts w:cs="Arial"/>
          <w:color w:val="000000" w:themeColor="text1"/>
        </w:rPr>
        <w:t>local organisations, community groups, busines</w:t>
      </w:r>
      <w:r w:rsidR="003E386A">
        <w:rPr>
          <w:rFonts w:cs="Arial"/>
          <w:color w:val="000000" w:themeColor="text1"/>
        </w:rPr>
        <w:t xml:space="preserve">ses, residents, school staff, </w:t>
      </w:r>
      <w:r w:rsidR="004846F4" w:rsidRPr="004846F4">
        <w:rPr>
          <w:rFonts w:cs="Arial"/>
          <w:color w:val="000000" w:themeColor="text1"/>
        </w:rPr>
        <w:t xml:space="preserve">governors, pupils and parents.  </w:t>
      </w:r>
    </w:p>
    <w:p w:rsidR="003E386A" w:rsidRDefault="003E386A" w:rsidP="004846F4">
      <w:pPr>
        <w:shd w:val="clear" w:color="auto" w:fill="FFFFFF" w:themeFill="background1"/>
        <w:autoSpaceDE w:val="0"/>
        <w:autoSpaceDN w:val="0"/>
        <w:adjustRightInd w:val="0"/>
        <w:jc w:val="both"/>
        <w:rPr>
          <w:rFonts w:cs="Arial"/>
          <w:color w:val="000000" w:themeColor="text1"/>
        </w:rPr>
      </w:pPr>
    </w:p>
    <w:p w:rsidR="004846F4"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4.2</w:t>
      </w:r>
      <w:r>
        <w:rPr>
          <w:rFonts w:cs="Arial"/>
          <w:color w:val="000000" w:themeColor="text1"/>
        </w:rPr>
        <w:tab/>
      </w:r>
      <w:r w:rsidR="004846F4" w:rsidRPr="004846F4">
        <w:rPr>
          <w:rFonts w:cs="Arial"/>
          <w:color w:val="000000" w:themeColor="text1"/>
        </w:rPr>
        <w:t>We want</w:t>
      </w:r>
      <w:r w:rsidR="003E386A">
        <w:rPr>
          <w:rFonts w:cs="Arial"/>
          <w:color w:val="000000" w:themeColor="text1"/>
        </w:rPr>
        <w:t>ed</w:t>
      </w:r>
      <w:r w:rsidR="004846F4" w:rsidRPr="004846F4">
        <w:rPr>
          <w:rFonts w:cs="Arial"/>
          <w:color w:val="000000" w:themeColor="text1"/>
        </w:rPr>
        <w:t xml:space="preserve"> everyone to have a clear understanding of the potential solutions, to ensure that together we make the right decisions when developing this new learning facility for our young people. </w:t>
      </w:r>
    </w:p>
    <w:p w:rsidR="00E22355" w:rsidRDefault="00E22355" w:rsidP="004846F4">
      <w:pPr>
        <w:shd w:val="clear" w:color="auto" w:fill="FFFFFF" w:themeFill="background1"/>
        <w:autoSpaceDE w:val="0"/>
        <w:autoSpaceDN w:val="0"/>
        <w:adjustRightInd w:val="0"/>
        <w:jc w:val="both"/>
        <w:rPr>
          <w:rFonts w:cs="Arial"/>
          <w:color w:val="000000" w:themeColor="text1"/>
        </w:rPr>
      </w:pPr>
    </w:p>
    <w:p w:rsidR="00752851" w:rsidRDefault="003B2BB8" w:rsidP="003B2BB8">
      <w:pPr>
        <w:ind w:left="720" w:hanging="720"/>
        <w:jc w:val="both"/>
        <w:rPr>
          <w:rFonts w:cs="Arial"/>
        </w:rPr>
      </w:pPr>
      <w:r>
        <w:rPr>
          <w:rFonts w:cs="Arial"/>
        </w:rPr>
        <w:t>4.3</w:t>
      </w:r>
      <w:r>
        <w:rPr>
          <w:rFonts w:cs="Arial"/>
        </w:rPr>
        <w:tab/>
      </w:r>
      <w:r w:rsidR="00E22355" w:rsidRPr="004846F4">
        <w:rPr>
          <w:rFonts w:cs="Arial"/>
        </w:rPr>
        <w:t>We wanted to hear the views of the community on the possible sites for the new school.</w:t>
      </w:r>
      <w:r w:rsidR="00F32F0B">
        <w:rPr>
          <w:rFonts w:cs="Arial"/>
        </w:rPr>
        <w:t xml:space="preserve"> </w:t>
      </w:r>
      <w:r w:rsidR="009657ED">
        <w:rPr>
          <w:rFonts w:cs="Arial"/>
        </w:rPr>
        <w:t>This was to see if there were any changes to</w:t>
      </w:r>
      <w:r w:rsidR="00F32F0B">
        <w:rPr>
          <w:rFonts w:cs="Arial"/>
        </w:rPr>
        <w:t xml:space="preserve"> the original sites in the consultation in 2011 </w:t>
      </w:r>
      <w:r w:rsidR="009657ED">
        <w:rPr>
          <w:rFonts w:cs="Arial"/>
        </w:rPr>
        <w:t xml:space="preserve">and </w:t>
      </w:r>
      <w:r w:rsidR="00F32F0B">
        <w:rPr>
          <w:rFonts w:cs="Arial"/>
        </w:rPr>
        <w:t xml:space="preserve">to </w:t>
      </w:r>
      <w:r w:rsidR="009657ED">
        <w:rPr>
          <w:rFonts w:cs="Arial"/>
        </w:rPr>
        <w:t>identify</w:t>
      </w:r>
      <w:r w:rsidR="00F32F0B">
        <w:rPr>
          <w:rFonts w:cs="Arial"/>
        </w:rPr>
        <w:t xml:space="preserve"> any alternative sites the community wish to suggest.</w:t>
      </w:r>
      <w:r w:rsidR="00E22355" w:rsidRPr="004846F4">
        <w:rPr>
          <w:rFonts w:cs="Arial"/>
        </w:rPr>
        <w:t xml:space="preserve"> </w:t>
      </w:r>
    </w:p>
    <w:p w:rsidR="00F32F0B" w:rsidRDefault="00F32F0B" w:rsidP="00E22355">
      <w:pPr>
        <w:jc w:val="both"/>
        <w:rPr>
          <w:rFonts w:cs="Arial"/>
        </w:rPr>
      </w:pPr>
    </w:p>
    <w:p w:rsidR="00752851"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4.4</w:t>
      </w:r>
      <w:r>
        <w:rPr>
          <w:rFonts w:cs="Arial"/>
          <w:color w:val="000000" w:themeColor="text1"/>
        </w:rPr>
        <w:tab/>
      </w:r>
      <w:r w:rsidR="00F32F0B">
        <w:rPr>
          <w:rFonts w:cs="Arial"/>
          <w:color w:val="000000" w:themeColor="text1"/>
        </w:rPr>
        <w:t xml:space="preserve">The </w:t>
      </w:r>
      <w:r w:rsidR="00752851">
        <w:rPr>
          <w:rFonts w:cs="Arial"/>
          <w:color w:val="000000" w:themeColor="text1"/>
        </w:rPr>
        <w:t>stakeholder groups referred to above were</w:t>
      </w:r>
      <w:r w:rsidR="00D562CB">
        <w:rPr>
          <w:rFonts w:cs="Arial"/>
          <w:color w:val="000000" w:themeColor="text1"/>
        </w:rPr>
        <w:t xml:space="preserve"> all</w:t>
      </w:r>
      <w:r w:rsidR="00752851">
        <w:rPr>
          <w:rFonts w:cs="Arial"/>
          <w:color w:val="000000" w:themeColor="text1"/>
        </w:rPr>
        <w:t xml:space="preserve"> invited to the listening and engagemen</w:t>
      </w:r>
      <w:r w:rsidR="00D56544">
        <w:rPr>
          <w:rFonts w:cs="Arial"/>
          <w:color w:val="000000" w:themeColor="text1"/>
        </w:rPr>
        <w:t>t sessions and posters were</w:t>
      </w:r>
      <w:r w:rsidR="00752851">
        <w:rPr>
          <w:rFonts w:cs="Arial"/>
          <w:color w:val="000000" w:themeColor="text1"/>
        </w:rPr>
        <w:t xml:space="preserve"> displayed in the community </w:t>
      </w:r>
      <w:r w:rsidR="00F32F0B">
        <w:rPr>
          <w:rFonts w:cs="Arial"/>
          <w:color w:val="000000" w:themeColor="text1"/>
        </w:rPr>
        <w:t xml:space="preserve">to promote and raise </w:t>
      </w:r>
      <w:r w:rsidR="00752851">
        <w:rPr>
          <w:rFonts w:cs="Arial"/>
          <w:color w:val="000000" w:themeColor="text1"/>
        </w:rPr>
        <w:t>awareness of the event encour</w:t>
      </w:r>
      <w:r w:rsidR="00836451">
        <w:rPr>
          <w:rFonts w:cs="Arial"/>
          <w:color w:val="000000" w:themeColor="text1"/>
        </w:rPr>
        <w:t>aging residents to get involved.</w:t>
      </w:r>
    </w:p>
    <w:p w:rsidR="00836451" w:rsidRDefault="00836451" w:rsidP="00752851">
      <w:pPr>
        <w:shd w:val="clear" w:color="auto" w:fill="FFFFFF" w:themeFill="background1"/>
        <w:autoSpaceDE w:val="0"/>
        <w:autoSpaceDN w:val="0"/>
        <w:adjustRightInd w:val="0"/>
        <w:jc w:val="both"/>
        <w:rPr>
          <w:rFonts w:cs="Arial"/>
          <w:color w:val="000000" w:themeColor="text1"/>
        </w:rPr>
      </w:pPr>
    </w:p>
    <w:p w:rsidR="00836451" w:rsidRDefault="003B2BB8" w:rsidP="003B2BB8">
      <w:pPr>
        <w:ind w:left="720" w:hanging="720"/>
      </w:pPr>
      <w:r>
        <w:t>4.5</w:t>
      </w:r>
      <w:r>
        <w:tab/>
      </w:r>
      <w:r w:rsidR="00D56544">
        <w:t>Social Media was</w:t>
      </w:r>
      <w:r w:rsidR="00836451">
        <w:t xml:space="preserve"> used to ensure that we reached all those who may not have had sight of the information publicised in the community.</w:t>
      </w:r>
    </w:p>
    <w:p w:rsidR="00836451" w:rsidRDefault="00836451" w:rsidP="00836451">
      <w:pPr>
        <w:shd w:val="clear" w:color="auto" w:fill="FFFFFF"/>
        <w:autoSpaceDE w:val="0"/>
        <w:autoSpaceDN w:val="0"/>
        <w:jc w:val="both"/>
        <w:rPr>
          <w:color w:val="000000"/>
        </w:rPr>
      </w:pPr>
    </w:p>
    <w:p w:rsidR="00836451" w:rsidRDefault="003B2BB8" w:rsidP="003B2BB8">
      <w:pPr>
        <w:shd w:val="clear" w:color="auto" w:fill="FFFFFF"/>
        <w:autoSpaceDE w:val="0"/>
        <w:autoSpaceDN w:val="0"/>
        <w:ind w:left="720" w:hanging="720"/>
        <w:jc w:val="both"/>
        <w:rPr>
          <w:color w:val="000000"/>
        </w:rPr>
      </w:pPr>
      <w:r>
        <w:rPr>
          <w:color w:val="000000"/>
        </w:rPr>
        <w:t>4.6</w:t>
      </w:r>
      <w:r>
        <w:rPr>
          <w:color w:val="000000"/>
        </w:rPr>
        <w:tab/>
      </w:r>
      <w:r w:rsidR="004F205D">
        <w:rPr>
          <w:color w:val="000000"/>
        </w:rPr>
        <w:t>The listening and e</w:t>
      </w:r>
      <w:r w:rsidR="00836451">
        <w:rPr>
          <w:color w:val="000000"/>
        </w:rPr>
        <w:t>ngagement sessions were very well attended and everyone who expressed an interest came along to one of the four sessions held.</w:t>
      </w:r>
    </w:p>
    <w:p w:rsidR="00836451" w:rsidRDefault="00836451" w:rsidP="00836451">
      <w:pPr>
        <w:shd w:val="clear" w:color="auto" w:fill="FFFFFF"/>
        <w:autoSpaceDE w:val="0"/>
        <w:autoSpaceDN w:val="0"/>
        <w:jc w:val="both"/>
        <w:rPr>
          <w:color w:val="000000"/>
        </w:rPr>
      </w:pPr>
    </w:p>
    <w:p w:rsidR="00836451" w:rsidRDefault="003B2BB8" w:rsidP="00836451">
      <w:pPr>
        <w:shd w:val="clear" w:color="auto" w:fill="FFFFFF"/>
        <w:autoSpaceDE w:val="0"/>
        <w:autoSpaceDN w:val="0"/>
        <w:jc w:val="both"/>
        <w:rPr>
          <w:color w:val="000000"/>
        </w:rPr>
      </w:pPr>
      <w:r>
        <w:rPr>
          <w:color w:val="000000"/>
        </w:rPr>
        <w:t>4.7</w:t>
      </w:r>
      <w:r>
        <w:rPr>
          <w:color w:val="000000"/>
        </w:rPr>
        <w:tab/>
      </w:r>
      <w:r w:rsidR="00836451">
        <w:rPr>
          <w:color w:val="000000"/>
        </w:rPr>
        <w:t>The listening and engagement event was held in the Cefn Coed Community Centre.</w:t>
      </w:r>
    </w:p>
    <w:p w:rsidR="00836451" w:rsidRDefault="00836451" w:rsidP="00836451">
      <w:pPr>
        <w:shd w:val="clear" w:color="auto" w:fill="FFFFFF"/>
        <w:autoSpaceDE w:val="0"/>
        <w:autoSpaceDN w:val="0"/>
        <w:jc w:val="both"/>
        <w:rPr>
          <w:color w:val="000000"/>
        </w:rPr>
      </w:pPr>
    </w:p>
    <w:p w:rsidR="00836451" w:rsidRDefault="003B2BB8" w:rsidP="003B2BB8">
      <w:pPr>
        <w:ind w:left="720" w:hanging="720"/>
      </w:pPr>
      <w:r>
        <w:t>4.8</w:t>
      </w:r>
      <w:r>
        <w:tab/>
      </w:r>
      <w:r w:rsidR="00836451">
        <w:t>We held two sessions on 1</w:t>
      </w:r>
      <w:r w:rsidR="00836451">
        <w:rPr>
          <w:vertAlign w:val="superscript"/>
        </w:rPr>
        <w:t>st</w:t>
      </w:r>
      <w:r w:rsidR="00836451">
        <w:t xml:space="preserve"> March.  46 pe</w:t>
      </w:r>
      <w:r w:rsidR="00D56544">
        <w:t>ople booked in total (8</w:t>
      </w:r>
      <w:r w:rsidR="00836451">
        <w:t xml:space="preserve"> did not attend)</w:t>
      </w:r>
    </w:p>
    <w:p w:rsidR="00836451" w:rsidRDefault="00836451" w:rsidP="00836451"/>
    <w:p w:rsidR="00836451" w:rsidRDefault="003B2BB8" w:rsidP="00836451">
      <w:r>
        <w:t>4.9</w:t>
      </w:r>
      <w:r>
        <w:tab/>
      </w:r>
      <w:r w:rsidR="00836451">
        <w:t>We held two sessions on 6</w:t>
      </w:r>
      <w:r w:rsidR="00836451">
        <w:rPr>
          <w:vertAlign w:val="superscript"/>
        </w:rPr>
        <w:t>th</w:t>
      </w:r>
      <w:r w:rsidR="00836451">
        <w:t xml:space="preserve"> March.</w:t>
      </w:r>
      <w:r w:rsidR="00D56544">
        <w:t xml:space="preserve"> 55 booked in total (5 </w:t>
      </w:r>
      <w:r w:rsidR="00836451">
        <w:t>did not attend)</w:t>
      </w:r>
    </w:p>
    <w:p w:rsidR="00836451" w:rsidRDefault="00836451" w:rsidP="00836451">
      <w:pPr>
        <w:shd w:val="clear" w:color="auto" w:fill="FFFFFF"/>
        <w:autoSpaceDE w:val="0"/>
        <w:autoSpaceDN w:val="0"/>
        <w:jc w:val="both"/>
        <w:rPr>
          <w:color w:val="000000"/>
        </w:rPr>
      </w:pPr>
    </w:p>
    <w:p w:rsidR="00836451" w:rsidRDefault="003B2BB8" w:rsidP="003B2BB8">
      <w:pPr>
        <w:shd w:val="clear" w:color="auto" w:fill="FFFFFF"/>
        <w:autoSpaceDE w:val="0"/>
        <w:autoSpaceDN w:val="0"/>
        <w:ind w:left="720" w:hanging="720"/>
        <w:jc w:val="both"/>
        <w:rPr>
          <w:color w:val="000000"/>
        </w:rPr>
      </w:pPr>
      <w:r>
        <w:rPr>
          <w:color w:val="000000"/>
        </w:rPr>
        <w:t>4.10</w:t>
      </w:r>
      <w:r>
        <w:rPr>
          <w:color w:val="000000"/>
        </w:rPr>
        <w:tab/>
      </w:r>
      <w:r w:rsidR="00836451">
        <w:rPr>
          <w:color w:val="000000"/>
        </w:rPr>
        <w:t xml:space="preserve">Prior to these sessions, all those that had expressed </w:t>
      </w:r>
      <w:r w:rsidR="004F205D">
        <w:rPr>
          <w:color w:val="000000"/>
        </w:rPr>
        <w:t>an interest received an Issues P</w:t>
      </w:r>
      <w:r w:rsidR="00836451">
        <w:rPr>
          <w:color w:val="000000"/>
        </w:rPr>
        <w:t>aper, together with a</w:t>
      </w:r>
      <w:r w:rsidR="00D56544">
        <w:rPr>
          <w:color w:val="000000"/>
        </w:rPr>
        <w:t>n</w:t>
      </w:r>
      <w:r w:rsidR="00836451">
        <w:rPr>
          <w:color w:val="000000"/>
        </w:rPr>
        <w:t xml:space="preserve"> analysis of all the potential solutions for discussion and debate at the listening and engagement exercise.</w:t>
      </w:r>
    </w:p>
    <w:p w:rsidR="00836451" w:rsidRDefault="00836451" w:rsidP="00752851">
      <w:pPr>
        <w:shd w:val="clear" w:color="auto" w:fill="FFFFFF" w:themeFill="background1"/>
        <w:autoSpaceDE w:val="0"/>
        <w:autoSpaceDN w:val="0"/>
        <w:adjustRightInd w:val="0"/>
        <w:jc w:val="both"/>
        <w:rPr>
          <w:rFonts w:cs="Arial"/>
          <w:color w:val="000000" w:themeColor="text1"/>
        </w:rPr>
      </w:pPr>
    </w:p>
    <w:p w:rsidR="00752851"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4.11</w:t>
      </w:r>
      <w:r>
        <w:rPr>
          <w:rFonts w:cs="Arial"/>
          <w:color w:val="000000" w:themeColor="text1"/>
        </w:rPr>
        <w:tab/>
      </w:r>
      <w:r w:rsidR="00AD2482">
        <w:rPr>
          <w:rFonts w:cs="Arial"/>
          <w:color w:val="000000" w:themeColor="text1"/>
        </w:rPr>
        <w:t>The Issues P</w:t>
      </w:r>
      <w:r w:rsidR="00752851">
        <w:rPr>
          <w:rFonts w:cs="Arial"/>
          <w:color w:val="000000" w:themeColor="text1"/>
        </w:rPr>
        <w:t xml:space="preserve">aper </w:t>
      </w:r>
      <w:r w:rsidR="00F32F0B">
        <w:rPr>
          <w:rFonts w:cs="Arial"/>
          <w:color w:val="000000" w:themeColor="text1"/>
        </w:rPr>
        <w:t xml:space="preserve">(Appendix 1) </w:t>
      </w:r>
      <w:r w:rsidR="00976DDF">
        <w:rPr>
          <w:rFonts w:cs="Arial"/>
          <w:color w:val="000000" w:themeColor="text1"/>
        </w:rPr>
        <w:t xml:space="preserve">sets out </w:t>
      </w:r>
      <w:r w:rsidR="00752851">
        <w:rPr>
          <w:rFonts w:cs="Arial"/>
          <w:color w:val="000000" w:themeColor="text1"/>
        </w:rPr>
        <w:t>the possible sites for where the new Ysgol Y Graig Primary School could be built</w:t>
      </w:r>
      <w:r w:rsidR="00976DDF">
        <w:rPr>
          <w:rFonts w:cs="Arial"/>
          <w:color w:val="000000" w:themeColor="text1"/>
        </w:rPr>
        <w:t>.</w:t>
      </w:r>
      <w:r w:rsidR="00752851">
        <w:rPr>
          <w:rFonts w:cs="Arial"/>
          <w:color w:val="000000" w:themeColor="text1"/>
        </w:rPr>
        <w:t xml:space="preserve"> </w:t>
      </w:r>
    </w:p>
    <w:p w:rsidR="00752851" w:rsidRDefault="00752851" w:rsidP="00752851">
      <w:pPr>
        <w:shd w:val="clear" w:color="auto" w:fill="FFFFFF" w:themeFill="background1"/>
        <w:autoSpaceDE w:val="0"/>
        <w:autoSpaceDN w:val="0"/>
        <w:adjustRightInd w:val="0"/>
        <w:jc w:val="both"/>
        <w:rPr>
          <w:rFonts w:cs="Arial"/>
          <w:color w:val="000000" w:themeColor="text1"/>
        </w:rPr>
      </w:pPr>
    </w:p>
    <w:p w:rsidR="00752851" w:rsidRPr="0091125E"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4.12</w:t>
      </w:r>
      <w:r>
        <w:rPr>
          <w:rFonts w:cs="Arial"/>
          <w:color w:val="000000" w:themeColor="text1"/>
        </w:rPr>
        <w:tab/>
      </w:r>
      <w:r w:rsidR="00AD2482">
        <w:rPr>
          <w:rFonts w:cs="Arial"/>
          <w:color w:val="000000" w:themeColor="text1"/>
        </w:rPr>
        <w:t>The Issues P</w:t>
      </w:r>
      <w:r w:rsidR="00752851" w:rsidRPr="0091125E">
        <w:rPr>
          <w:rFonts w:cs="Arial"/>
          <w:color w:val="000000" w:themeColor="text1"/>
        </w:rPr>
        <w:t xml:space="preserve">aper is not a public consultation document and there will be another information pack when the public consultation takes place. </w:t>
      </w:r>
    </w:p>
    <w:p w:rsidR="00C738B5" w:rsidRPr="00C738B5" w:rsidRDefault="00C738B5" w:rsidP="003B2BB8">
      <w:pPr>
        <w:pStyle w:val="Heading1"/>
        <w:ind w:firstLine="720"/>
        <w:rPr>
          <w:rFonts w:asciiTheme="minorHAnsi" w:hAnsiTheme="minorHAnsi"/>
          <w:sz w:val="28"/>
          <w:szCs w:val="28"/>
          <w:lang w:val="en-GB"/>
        </w:rPr>
      </w:pPr>
      <w:bookmarkStart w:id="2" w:name="_Toc475698307"/>
      <w:r w:rsidRPr="00C738B5">
        <w:rPr>
          <w:rFonts w:asciiTheme="minorHAnsi" w:hAnsiTheme="minorHAnsi"/>
          <w:sz w:val="28"/>
          <w:szCs w:val="28"/>
        </w:rPr>
        <w:t>Exploring possible solutions</w:t>
      </w:r>
      <w:bookmarkEnd w:id="2"/>
      <w:r w:rsidRPr="00C738B5">
        <w:rPr>
          <w:rFonts w:asciiTheme="minorHAnsi" w:hAnsiTheme="minorHAnsi"/>
          <w:sz w:val="28"/>
          <w:szCs w:val="28"/>
          <w:lang w:val="en-GB"/>
        </w:rPr>
        <w:t xml:space="preserve"> </w:t>
      </w:r>
    </w:p>
    <w:p w:rsidR="00C738B5" w:rsidRPr="009668AA" w:rsidRDefault="00C738B5" w:rsidP="00C738B5">
      <w:pPr>
        <w:autoSpaceDE w:val="0"/>
        <w:autoSpaceDN w:val="0"/>
        <w:adjustRightInd w:val="0"/>
        <w:rPr>
          <w:rFonts w:asciiTheme="majorHAnsi" w:hAnsiTheme="majorHAnsi" w:cs="Calibri"/>
        </w:rPr>
      </w:pPr>
    </w:p>
    <w:p w:rsidR="00C738B5" w:rsidRPr="004846F4" w:rsidRDefault="003B2BB8" w:rsidP="003B2BB8">
      <w:pPr>
        <w:autoSpaceDE w:val="0"/>
        <w:autoSpaceDN w:val="0"/>
        <w:adjustRightInd w:val="0"/>
        <w:ind w:left="720" w:hanging="720"/>
        <w:jc w:val="both"/>
        <w:rPr>
          <w:rFonts w:cs="Arial"/>
        </w:rPr>
      </w:pPr>
      <w:r>
        <w:rPr>
          <w:rFonts w:cs="Arial"/>
        </w:rPr>
        <w:t>4.13</w:t>
      </w:r>
      <w:r>
        <w:rPr>
          <w:rFonts w:cs="Arial"/>
        </w:rPr>
        <w:tab/>
      </w:r>
      <w:r w:rsidR="00C738B5">
        <w:rPr>
          <w:rFonts w:cs="Arial"/>
        </w:rPr>
        <w:t xml:space="preserve">The listening and engagement exercise looked at 8 potential sites. 6 were identified in the original </w:t>
      </w:r>
      <w:r w:rsidR="00C738B5" w:rsidRPr="004846F4">
        <w:rPr>
          <w:rFonts w:cs="Arial"/>
        </w:rPr>
        <w:t xml:space="preserve">2011 </w:t>
      </w:r>
      <w:r w:rsidR="00C738B5">
        <w:rPr>
          <w:rFonts w:cs="Arial"/>
        </w:rPr>
        <w:t xml:space="preserve">report </w:t>
      </w:r>
      <w:r w:rsidR="00C738B5" w:rsidRPr="004846F4">
        <w:rPr>
          <w:rFonts w:cs="Arial"/>
        </w:rPr>
        <w:t xml:space="preserve">(1 to 6 </w:t>
      </w:r>
      <w:r w:rsidR="00C738B5">
        <w:rPr>
          <w:rFonts w:cs="Arial"/>
        </w:rPr>
        <w:t>below). A further two sites were also identified (7 and 8) for consideration and it was acknowledged that</w:t>
      </w:r>
      <w:r w:rsidR="00C738B5" w:rsidRPr="004846F4">
        <w:rPr>
          <w:rFonts w:cs="Arial"/>
        </w:rPr>
        <w:t xml:space="preserve"> there may be others.  A site f</w:t>
      </w:r>
      <w:r w:rsidR="00752851">
        <w:rPr>
          <w:rFonts w:cs="Arial"/>
        </w:rPr>
        <w:t>act sheet of each proposal was</w:t>
      </w:r>
      <w:r w:rsidR="00114138">
        <w:rPr>
          <w:rFonts w:cs="Arial"/>
        </w:rPr>
        <w:t xml:space="preserve"> included with this Issues P</w:t>
      </w:r>
      <w:r w:rsidR="00C738B5" w:rsidRPr="004846F4">
        <w:rPr>
          <w:rFonts w:cs="Arial"/>
        </w:rPr>
        <w:t>aper.</w:t>
      </w:r>
    </w:p>
    <w:p w:rsidR="00C738B5" w:rsidRPr="004846F4" w:rsidRDefault="00C738B5" w:rsidP="00C738B5">
      <w:pPr>
        <w:autoSpaceDE w:val="0"/>
        <w:autoSpaceDN w:val="0"/>
        <w:adjustRightInd w:val="0"/>
        <w:rPr>
          <w:rFonts w:cs="Arial"/>
        </w:rPr>
      </w:pPr>
    </w:p>
    <w:p w:rsidR="00C738B5" w:rsidRPr="004846F4" w:rsidRDefault="00C738B5" w:rsidP="003B2BB8">
      <w:pPr>
        <w:autoSpaceDE w:val="0"/>
        <w:autoSpaceDN w:val="0"/>
        <w:adjustRightInd w:val="0"/>
        <w:ind w:left="993" w:hanging="284"/>
        <w:rPr>
          <w:rFonts w:cs="Arial"/>
        </w:rPr>
      </w:pPr>
      <w:r w:rsidRPr="004846F4">
        <w:rPr>
          <w:rFonts w:cs="Arial"/>
        </w:rPr>
        <w:t>1. Vaynor and Penderyn High School</w:t>
      </w:r>
    </w:p>
    <w:p w:rsidR="00C738B5" w:rsidRPr="004846F4" w:rsidRDefault="00C738B5" w:rsidP="003B2BB8">
      <w:pPr>
        <w:autoSpaceDE w:val="0"/>
        <w:autoSpaceDN w:val="0"/>
        <w:adjustRightInd w:val="0"/>
        <w:ind w:left="993" w:hanging="284"/>
        <w:rPr>
          <w:rFonts w:cs="Arial"/>
        </w:rPr>
      </w:pPr>
      <w:r w:rsidRPr="004846F4">
        <w:rPr>
          <w:rFonts w:cs="Arial"/>
        </w:rPr>
        <w:t>2. Godre’r Coed Playing Fields</w:t>
      </w:r>
    </w:p>
    <w:p w:rsidR="00C738B5" w:rsidRPr="004846F4" w:rsidRDefault="00C738B5" w:rsidP="003B2BB8">
      <w:pPr>
        <w:autoSpaceDE w:val="0"/>
        <w:autoSpaceDN w:val="0"/>
        <w:adjustRightInd w:val="0"/>
        <w:ind w:left="993" w:hanging="284"/>
        <w:rPr>
          <w:rFonts w:cs="Arial"/>
        </w:rPr>
      </w:pPr>
      <w:r w:rsidRPr="004846F4">
        <w:rPr>
          <w:rFonts w:cs="Arial"/>
        </w:rPr>
        <w:t>3. Teddington Playing Fields</w:t>
      </w:r>
    </w:p>
    <w:p w:rsidR="00C738B5" w:rsidRPr="004846F4" w:rsidRDefault="00C738B5" w:rsidP="003B2BB8">
      <w:pPr>
        <w:autoSpaceDE w:val="0"/>
        <w:autoSpaceDN w:val="0"/>
        <w:adjustRightInd w:val="0"/>
        <w:ind w:left="993" w:hanging="284"/>
        <w:rPr>
          <w:rFonts w:cs="Arial"/>
        </w:rPr>
      </w:pPr>
      <w:r w:rsidRPr="004846F4">
        <w:rPr>
          <w:rFonts w:cs="Arial"/>
        </w:rPr>
        <w:t>4. Current Ysgol-y-Graig Primary School</w:t>
      </w:r>
    </w:p>
    <w:p w:rsidR="00C738B5" w:rsidRPr="004846F4" w:rsidRDefault="00C738B5" w:rsidP="003B2BB8">
      <w:pPr>
        <w:autoSpaceDE w:val="0"/>
        <w:autoSpaceDN w:val="0"/>
        <w:adjustRightInd w:val="0"/>
        <w:ind w:left="993" w:hanging="284"/>
        <w:rPr>
          <w:rFonts w:cs="Arial"/>
        </w:rPr>
      </w:pPr>
      <w:r w:rsidRPr="004846F4">
        <w:rPr>
          <w:rFonts w:cs="Arial"/>
        </w:rPr>
        <w:t>5. Black Patch Playing Fields</w:t>
      </w:r>
    </w:p>
    <w:p w:rsidR="00C738B5" w:rsidRPr="004846F4" w:rsidRDefault="00C738B5" w:rsidP="003B2BB8">
      <w:pPr>
        <w:autoSpaceDE w:val="0"/>
        <w:autoSpaceDN w:val="0"/>
        <w:adjustRightInd w:val="0"/>
        <w:ind w:left="993" w:hanging="284"/>
        <w:rPr>
          <w:rFonts w:cs="Arial"/>
        </w:rPr>
      </w:pPr>
      <w:r w:rsidRPr="004846F4">
        <w:rPr>
          <w:rFonts w:cs="Arial"/>
        </w:rPr>
        <w:t>6. Ysgol-y-Graig Nursery Site</w:t>
      </w:r>
    </w:p>
    <w:p w:rsidR="00C738B5" w:rsidRPr="004846F4" w:rsidRDefault="00C738B5" w:rsidP="003B2BB8">
      <w:pPr>
        <w:autoSpaceDE w:val="0"/>
        <w:autoSpaceDN w:val="0"/>
        <w:adjustRightInd w:val="0"/>
        <w:ind w:left="993" w:hanging="284"/>
        <w:rPr>
          <w:rFonts w:cs="Arial"/>
        </w:rPr>
      </w:pPr>
      <w:r w:rsidRPr="004846F4">
        <w:rPr>
          <w:rFonts w:cs="Arial"/>
        </w:rPr>
        <w:t>7. Pen y Dre High School Site</w:t>
      </w:r>
    </w:p>
    <w:p w:rsidR="00C738B5" w:rsidRDefault="00FD0196" w:rsidP="003B2BB8">
      <w:pPr>
        <w:autoSpaceDE w:val="0"/>
        <w:autoSpaceDN w:val="0"/>
        <w:adjustRightInd w:val="0"/>
        <w:ind w:left="993" w:hanging="284"/>
        <w:rPr>
          <w:rFonts w:cs="Arial"/>
        </w:rPr>
      </w:pPr>
      <w:r>
        <w:rPr>
          <w:rFonts w:cs="Arial"/>
        </w:rPr>
        <w:t>8. Cyfarthfa Park</w:t>
      </w:r>
      <w:r w:rsidR="00C738B5" w:rsidRPr="004846F4">
        <w:rPr>
          <w:rFonts w:cs="Arial"/>
        </w:rPr>
        <w:t xml:space="preserve"> Site</w:t>
      </w:r>
    </w:p>
    <w:p w:rsidR="00C738B5" w:rsidRDefault="00C738B5" w:rsidP="00C738B5">
      <w:pPr>
        <w:autoSpaceDE w:val="0"/>
        <w:autoSpaceDN w:val="0"/>
        <w:adjustRightInd w:val="0"/>
        <w:rPr>
          <w:rFonts w:asciiTheme="majorHAnsi" w:hAnsiTheme="majorHAnsi" w:cs="Calibri"/>
        </w:rPr>
      </w:pPr>
    </w:p>
    <w:p w:rsidR="00D263E8" w:rsidRDefault="00D263E8" w:rsidP="00C738B5">
      <w:pPr>
        <w:autoSpaceDE w:val="0"/>
        <w:autoSpaceDN w:val="0"/>
        <w:adjustRightInd w:val="0"/>
        <w:rPr>
          <w:rFonts w:asciiTheme="majorHAnsi" w:hAnsiTheme="majorHAnsi" w:cs="Calibri"/>
        </w:rPr>
      </w:pPr>
    </w:p>
    <w:p w:rsidR="00C738B5" w:rsidRPr="00EF2F40" w:rsidRDefault="003B2BB8" w:rsidP="00C738B5">
      <w:pPr>
        <w:autoSpaceDE w:val="0"/>
        <w:autoSpaceDN w:val="0"/>
        <w:adjustRightInd w:val="0"/>
        <w:rPr>
          <w:rFonts w:cs="Arial"/>
        </w:rPr>
      </w:pPr>
      <w:r w:rsidRPr="00EF2F40">
        <w:rPr>
          <w:rFonts w:cs="Arial"/>
        </w:rPr>
        <w:t>4.14</w:t>
      </w:r>
      <w:r w:rsidRPr="00EF2F40">
        <w:rPr>
          <w:rFonts w:cs="Arial"/>
        </w:rPr>
        <w:tab/>
      </w:r>
      <w:r w:rsidR="00114138" w:rsidRPr="00EF2F40">
        <w:rPr>
          <w:rFonts w:cs="Arial"/>
        </w:rPr>
        <w:t>For each site, the following k</w:t>
      </w:r>
      <w:r w:rsidR="00C738B5" w:rsidRPr="00EF2F40">
        <w:rPr>
          <w:rFonts w:cs="Arial"/>
        </w:rPr>
        <w:t>ey factors</w:t>
      </w:r>
      <w:r w:rsidR="00114138" w:rsidRPr="00EF2F40">
        <w:rPr>
          <w:rFonts w:cs="Arial"/>
        </w:rPr>
        <w:t xml:space="preserve"> were considered:</w:t>
      </w:r>
    </w:p>
    <w:p w:rsidR="00C738B5" w:rsidRPr="004846F4" w:rsidRDefault="00C738B5" w:rsidP="00C738B5">
      <w:pPr>
        <w:autoSpaceDE w:val="0"/>
        <w:autoSpaceDN w:val="0"/>
        <w:adjustRightInd w:val="0"/>
        <w:rPr>
          <w:rFonts w:cs="Arial"/>
        </w:rPr>
      </w:pPr>
    </w:p>
    <w:p w:rsidR="00EF2F40" w:rsidRPr="00EF2F40" w:rsidRDefault="00C738B5" w:rsidP="005D4337">
      <w:pPr>
        <w:pStyle w:val="ListParagraph"/>
        <w:numPr>
          <w:ilvl w:val="0"/>
          <w:numId w:val="2"/>
        </w:numPr>
        <w:autoSpaceDE w:val="0"/>
        <w:autoSpaceDN w:val="0"/>
        <w:adjustRightInd w:val="0"/>
        <w:spacing w:after="200" w:line="276" w:lineRule="auto"/>
        <w:ind w:left="1134"/>
        <w:contextualSpacing/>
        <w:rPr>
          <w:rFonts w:ascii="Arial" w:hAnsi="Arial" w:cs="Arial"/>
          <w:b/>
          <w:bCs/>
          <w:sz w:val="24"/>
          <w:szCs w:val="24"/>
        </w:rPr>
      </w:pPr>
      <w:r w:rsidRPr="004846F4">
        <w:rPr>
          <w:rFonts w:ascii="Arial" w:hAnsi="Arial" w:cs="Arial"/>
          <w:b/>
          <w:bCs/>
          <w:sz w:val="24"/>
          <w:szCs w:val="24"/>
        </w:rPr>
        <w:t>Education</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Sufficient and appropriate outdoor space</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Ability to offer a range of facilities</w:t>
      </w:r>
    </w:p>
    <w:p w:rsidR="00C738B5"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Factors that will improve education outcomes</w:t>
      </w:r>
    </w:p>
    <w:p w:rsidR="00D263E8" w:rsidRPr="004846F4" w:rsidRDefault="00D263E8" w:rsidP="00D263E8">
      <w:pPr>
        <w:pStyle w:val="ListParagraph"/>
        <w:autoSpaceDE w:val="0"/>
        <w:autoSpaceDN w:val="0"/>
        <w:adjustRightInd w:val="0"/>
        <w:spacing w:after="200" w:line="276" w:lineRule="auto"/>
        <w:ind w:left="1440"/>
        <w:contextualSpacing/>
        <w:rPr>
          <w:rFonts w:ascii="Arial" w:hAnsi="Arial" w:cs="Arial"/>
          <w:bCs/>
          <w:sz w:val="24"/>
          <w:szCs w:val="24"/>
        </w:rPr>
      </w:pPr>
    </w:p>
    <w:p w:rsidR="00C738B5" w:rsidRPr="004846F4" w:rsidRDefault="00C738B5" w:rsidP="005D4337">
      <w:pPr>
        <w:pStyle w:val="ListParagraph"/>
        <w:numPr>
          <w:ilvl w:val="0"/>
          <w:numId w:val="2"/>
        </w:numPr>
        <w:autoSpaceDE w:val="0"/>
        <w:autoSpaceDN w:val="0"/>
        <w:adjustRightInd w:val="0"/>
        <w:spacing w:after="200" w:line="276" w:lineRule="auto"/>
        <w:ind w:left="1134"/>
        <w:contextualSpacing/>
        <w:rPr>
          <w:rFonts w:ascii="Arial" w:hAnsi="Arial" w:cs="Arial"/>
          <w:b/>
          <w:bCs/>
          <w:sz w:val="24"/>
          <w:szCs w:val="24"/>
        </w:rPr>
      </w:pPr>
      <w:r w:rsidRPr="004846F4">
        <w:rPr>
          <w:rFonts w:ascii="Arial" w:hAnsi="Arial" w:cs="Arial"/>
          <w:b/>
          <w:bCs/>
          <w:sz w:val="24"/>
          <w:szCs w:val="24"/>
        </w:rPr>
        <w:t>Access, Parking and Travel</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Safe vehicle access</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Safe available pedestrian routes</w:t>
      </w:r>
    </w:p>
    <w:p w:rsidR="00D263E8"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Sufficient off road parking for safe drop off and pick up</w:t>
      </w:r>
    </w:p>
    <w:p w:rsidR="005D4337" w:rsidRPr="005D4337" w:rsidRDefault="005D4337" w:rsidP="005D4337">
      <w:pPr>
        <w:pStyle w:val="ListParagraph"/>
        <w:autoSpaceDE w:val="0"/>
        <w:autoSpaceDN w:val="0"/>
        <w:adjustRightInd w:val="0"/>
        <w:spacing w:after="200" w:line="276" w:lineRule="auto"/>
        <w:ind w:left="1440"/>
        <w:contextualSpacing/>
        <w:rPr>
          <w:rFonts w:ascii="Arial" w:hAnsi="Arial" w:cs="Arial"/>
          <w:bCs/>
          <w:sz w:val="24"/>
          <w:szCs w:val="24"/>
        </w:rPr>
      </w:pPr>
    </w:p>
    <w:p w:rsidR="00C738B5" w:rsidRPr="004846F4" w:rsidRDefault="00C738B5" w:rsidP="005D4337">
      <w:pPr>
        <w:pStyle w:val="ListParagraph"/>
        <w:numPr>
          <w:ilvl w:val="0"/>
          <w:numId w:val="2"/>
        </w:numPr>
        <w:autoSpaceDE w:val="0"/>
        <w:autoSpaceDN w:val="0"/>
        <w:adjustRightInd w:val="0"/>
        <w:spacing w:after="200" w:line="276" w:lineRule="auto"/>
        <w:ind w:left="1134"/>
        <w:contextualSpacing/>
        <w:rPr>
          <w:rFonts w:ascii="Arial" w:hAnsi="Arial" w:cs="Arial"/>
          <w:b/>
          <w:bCs/>
          <w:sz w:val="24"/>
          <w:szCs w:val="24"/>
        </w:rPr>
      </w:pPr>
      <w:r w:rsidRPr="004846F4">
        <w:rPr>
          <w:rFonts w:ascii="Arial" w:hAnsi="Arial" w:cs="Arial"/>
          <w:b/>
          <w:bCs/>
          <w:sz w:val="24"/>
          <w:szCs w:val="24"/>
        </w:rPr>
        <w:t>Technical</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Size of site</w:t>
      </w:r>
    </w:p>
    <w:p w:rsidR="00C738B5" w:rsidRPr="004846F4" w:rsidRDefault="00C738B5" w:rsidP="005D4337">
      <w:pPr>
        <w:pStyle w:val="ListParagraph"/>
        <w:numPr>
          <w:ilvl w:val="2"/>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Accommodate building, outdoor play space, sufficient off road staff parking, delivery access.</w:t>
      </w:r>
    </w:p>
    <w:p w:rsidR="00C738B5" w:rsidRPr="004846F4" w:rsidRDefault="00C738B5" w:rsidP="005D4337">
      <w:pPr>
        <w:pStyle w:val="ListParagraph"/>
        <w:numPr>
          <w:ilvl w:val="2"/>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Access to site for construction traffic</w:t>
      </w:r>
    </w:p>
    <w:p w:rsidR="00C738B5"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Site levels and ground conditions</w:t>
      </w:r>
    </w:p>
    <w:p w:rsidR="00EF2F40" w:rsidRPr="004846F4" w:rsidRDefault="00EF2F40" w:rsidP="00EF2F40">
      <w:pPr>
        <w:pStyle w:val="ListParagraph"/>
        <w:autoSpaceDE w:val="0"/>
        <w:autoSpaceDN w:val="0"/>
        <w:adjustRightInd w:val="0"/>
        <w:spacing w:after="200" w:line="276" w:lineRule="auto"/>
        <w:ind w:left="1440"/>
        <w:contextualSpacing/>
        <w:rPr>
          <w:rFonts w:ascii="Arial" w:hAnsi="Arial" w:cs="Arial"/>
          <w:bCs/>
          <w:sz w:val="24"/>
          <w:szCs w:val="24"/>
        </w:rPr>
      </w:pPr>
    </w:p>
    <w:p w:rsidR="00C738B5" w:rsidRPr="004846F4" w:rsidRDefault="00C738B5" w:rsidP="005D4337">
      <w:pPr>
        <w:pStyle w:val="ListParagraph"/>
        <w:numPr>
          <w:ilvl w:val="0"/>
          <w:numId w:val="2"/>
        </w:numPr>
        <w:autoSpaceDE w:val="0"/>
        <w:autoSpaceDN w:val="0"/>
        <w:adjustRightInd w:val="0"/>
        <w:spacing w:after="200" w:line="276" w:lineRule="auto"/>
        <w:ind w:left="1134"/>
        <w:contextualSpacing/>
        <w:rPr>
          <w:rFonts w:ascii="Arial" w:hAnsi="Arial" w:cs="Arial"/>
          <w:b/>
          <w:bCs/>
          <w:sz w:val="24"/>
          <w:szCs w:val="24"/>
        </w:rPr>
      </w:pPr>
      <w:r w:rsidRPr="004846F4">
        <w:rPr>
          <w:rFonts w:ascii="Arial" w:hAnsi="Arial" w:cs="Arial"/>
          <w:b/>
          <w:bCs/>
          <w:sz w:val="24"/>
          <w:szCs w:val="24"/>
        </w:rPr>
        <w:t>Planning</w:t>
      </w:r>
    </w:p>
    <w:p w:rsidR="00C738B5" w:rsidRPr="004846F4" w:rsidRDefault="00C738B5" w:rsidP="005D4337">
      <w:pPr>
        <w:pStyle w:val="ListParagraph"/>
        <w:numPr>
          <w:ilvl w:val="1"/>
          <w:numId w:val="2"/>
        </w:numPr>
        <w:autoSpaceDE w:val="0"/>
        <w:autoSpaceDN w:val="0"/>
        <w:adjustRightInd w:val="0"/>
        <w:spacing w:after="200" w:line="276" w:lineRule="auto"/>
        <w:contextualSpacing/>
        <w:rPr>
          <w:rFonts w:ascii="Arial" w:hAnsi="Arial" w:cs="Arial"/>
          <w:bCs/>
          <w:sz w:val="24"/>
          <w:szCs w:val="24"/>
        </w:rPr>
      </w:pPr>
      <w:r w:rsidRPr="004846F4">
        <w:rPr>
          <w:rFonts w:ascii="Arial" w:hAnsi="Arial" w:cs="Arial"/>
          <w:bCs/>
          <w:sz w:val="24"/>
          <w:szCs w:val="24"/>
        </w:rPr>
        <w:t xml:space="preserve">Complies with the Merthyr Tydfil Local Development Plan (LDP) </w:t>
      </w:r>
    </w:p>
    <w:p w:rsidR="00C738B5" w:rsidRDefault="00C738B5" w:rsidP="00E22355">
      <w:pPr>
        <w:jc w:val="both"/>
        <w:rPr>
          <w:rFonts w:cs="Arial"/>
        </w:rPr>
      </w:pPr>
    </w:p>
    <w:p w:rsidR="0091125E" w:rsidRPr="0091125E" w:rsidRDefault="003B2BB8" w:rsidP="003B2BB8">
      <w:pPr>
        <w:ind w:left="720" w:hanging="720"/>
        <w:jc w:val="both"/>
        <w:rPr>
          <w:rFonts w:cs="Arial"/>
        </w:rPr>
      </w:pPr>
      <w:r>
        <w:rPr>
          <w:rFonts w:cs="Arial"/>
        </w:rPr>
        <w:t>4.15</w:t>
      </w:r>
      <w:r>
        <w:rPr>
          <w:rFonts w:cs="Arial"/>
        </w:rPr>
        <w:tab/>
      </w:r>
      <w:r w:rsidR="0091125E" w:rsidRPr="0091125E">
        <w:rPr>
          <w:rFonts w:cs="Arial"/>
        </w:rPr>
        <w:t>At the</w:t>
      </w:r>
      <w:r w:rsidR="00E66E61">
        <w:rPr>
          <w:rFonts w:cs="Arial"/>
        </w:rPr>
        <w:t xml:space="preserve"> </w:t>
      </w:r>
      <w:r w:rsidR="004F205D">
        <w:rPr>
          <w:rFonts w:cs="Arial"/>
        </w:rPr>
        <w:t>l</w:t>
      </w:r>
      <w:r w:rsidR="00E66E61">
        <w:rPr>
          <w:rFonts w:cs="Arial"/>
        </w:rPr>
        <w:t xml:space="preserve">istening and </w:t>
      </w:r>
      <w:r w:rsidR="004F205D">
        <w:rPr>
          <w:rFonts w:cs="Arial"/>
        </w:rPr>
        <w:t>e</w:t>
      </w:r>
      <w:r w:rsidR="00E66E61">
        <w:rPr>
          <w:rFonts w:cs="Arial"/>
        </w:rPr>
        <w:t>ngagement</w:t>
      </w:r>
      <w:r w:rsidR="0091125E" w:rsidRPr="0091125E">
        <w:rPr>
          <w:rFonts w:cs="Arial"/>
        </w:rPr>
        <w:t xml:space="preserve"> sessions, we asked those participating to discuss the possible sites and provide the reasons for their views</w:t>
      </w:r>
      <w:r w:rsidR="00E66E61">
        <w:rPr>
          <w:rFonts w:cs="Arial"/>
        </w:rPr>
        <w:t xml:space="preserve">.  In </w:t>
      </w:r>
      <w:r w:rsidR="00FD0196">
        <w:rPr>
          <w:rFonts w:cs="Arial"/>
        </w:rPr>
        <w:t xml:space="preserve">addition we asked residents for </w:t>
      </w:r>
      <w:r w:rsidR="0091125E" w:rsidRPr="0091125E">
        <w:rPr>
          <w:rFonts w:cs="Arial"/>
        </w:rPr>
        <w:t>alternative sites</w:t>
      </w:r>
      <w:r w:rsidR="00FD0196">
        <w:rPr>
          <w:rFonts w:cs="Arial"/>
        </w:rPr>
        <w:t xml:space="preserve"> suggestions that could be considered further.</w:t>
      </w:r>
    </w:p>
    <w:p w:rsidR="0091125E" w:rsidRDefault="0091125E" w:rsidP="006E732A">
      <w:pPr>
        <w:shd w:val="clear" w:color="auto" w:fill="FFFFFF" w:themeFill="background1"/>
        <w:autoSpaceDE w:val="0"/>
        <w:autoSpaceDN w:val="0"/>
        <w:adjustRightInd w:val="0"/>
        <w:jc w:val="both"/>
        <w:rPr>
          <w:rFonts w:cs="Arial"/>
          <w:color w:val="000000" w:themeColor="text1"/>
        </w:rPr>
      </w:pPr>
    </w:p>
    <w:p w:rsidR="00144A22" w:rsidRDefault="004F160B" w:rsidP="003B2BB8">
      <w:pPr>
        <w:shd w:val="clear" w:color="auto" w:fill="FFFFFF" w:themeFill="background1"/>
        <w:autoSpaceDE w:val="0"/>
        <w:autoSpaceDN w:val="0"/>
        <w:adjustRightInd w:val="0"/>
        <w:ind w:firstLine="720"/>
        <w:jc w:val="both"/>
        <w:rPr>
          <w:rFonts w:cs="Arial"/>
          <w:color w:val="000000" w:themeColor="text1"/>
        </w:rPr>
      </w:pPr>
      <w:r>
        <w:rPr>
          <w:rFonts w:cs="Arial"/>
          <w:color w:val="000000" w:themeColor="text1"/>
        </w:rPr>
        <w:t>The</w:t>
      </w:r>
      <w:r w:rsidR="00392946">
        <w:rPr>
          <w:rFonts w:cs="Arial"/>
          <w:color w:val="000000" w:themeColor="text1"/>
        </w:rPr>
        <w:t xml:space="preserve"> additional sites</w:t>
      </w:r>
      <w:r w:rsidR="00C738B5">
        <w:rPr>
          <w:rFonts w:cs="Arial"/>
          <w:color w:val="000000" w:themeColor="text1"/>
        </w:rPr>
        <w:t xml:space="preserve"> suggested</w:t>
      </w:r>
      <w:r w:rsidR="00392946">
        <w:rPr>
          <w:rFonts w:cs="Arial"/>
          <w:color w:val="000000" w:themeColor="text1"/>
        </w:rPr>
        <w:t xml:space="preserve"> were:</w:t>
      </w:r>
    </w:p>
    <w:p w:rsidR="009814E1" w:rsidRPr="00670699" w:rsidRDefault="009814E1" w:rsidP="006E732A">
      <w:pPr>
        <w:shd w:val="clear" w:color="auto" w:fill="FFFFFF" w:themeFill="background1"/>
        <w:autoSpaceDE w:val="0"/>
        <w:autoSpaceDN w:val="0"/>
        <w:adjustRightInd w:val="0"/>
        <w:jc w:val="both"/>
        <w:rPr>
          <w:rFonts w:cs="Arial"/>
        </w:rPr>
      </w:pPr>
    </w:p>
    <w:p w:rsidR="004F160B" w:rsidRPr="00EF2F40" w:rsidRDefault="004F160B" w:rsidP="005D4337">
      <w:pPr>
        <w:pStyle w:val="ListParagraph"/>
        <w:numPr>
          <w:ilvl w:val="0"/>
          <w:numId w:val="8"/>
        </w:numPr>
        <w:ind w:left="1276"/>
        <w:contextualSpacing/>
        <w:rPr>
          <w:rFonts w:ascii="Arial" w:hAnsi="Arial" w:cs="Arial"/>
          <w:sz w:val="24"/>
          <w:szCs w:val="24"/>
          <w:lang w:eastAsia="en-GB"/>
        </w:rPr>
      </w:pPr>
      <w:r w:rsidRPr="00EF2F40">
        <w:rPr>
          <w:rFonts w:ascii="Arial" w:eastAsia="Lato Semibold" w:hAnsi="Arial" w:cs="Arial"/>
          <w:kern w:val="24"/>
          <w:sz w:val="24"/>
          <w:szCs w:val="24"/>
          <w:lang w:eastAsia="en-GB"/>
        </w:rPr>
        <w:t xml:space="preserve">Dingle </w:t>
      </w:r>
    </w:p>
    <w:p w:rsidR="00FD0196" w:rsidRPr="00EF2F40" w:rsidRDefault="004F160B" w:rsidP="005D4337">
      <w:pPr>
        <w:pStyle w:val="ListParagraph"/>
        <w:numPr>
          <w:ilvl w:val="0"/>
          <w:numId w:val="8"/>
        </w:numPr>
        <w:ind w:left="1276"/>
        <w:contextualSpacing/>
        <w:rPr>
          <w:rFonts w:ascii="Arial" w:hAnsi="Arial" w:cs="Arial"/>
          <w:sz w:val="24"/>
          <w:szCs w:val="24"/>
          <w:lang w:eastAsia="en-GB"/>
        </w:rPr>
      </w:pPr>
      <w:r w:rsidRPr="00EF2F40">
        <w:rPr>
          <w:rFonts w:ascii="Arial" w:eastAsia="Lato Semibold" w:hAnsi="Arial" w:cs="Arial"/>
          <w:kern w:val="24"/>
          <w:sz w:val="24"/>
          <w:szCs w:val="24"/>
          <w:lang w:eastAsia="en-GB"/>
        </w:rPr>
        <w:t xml:space="preserve">Teddington’s Plus Additional Land </w:t>
      </w:r>
    </w:p>
    <w:p w:rsidR="004F160B" w:rsidRPr="00EF2F40" w:rsidRDefault="004F160B" w:rsidP="005D4337">
      <w:pPr>
        <w:pStyle w:val="ListParagraph"/>
        <w:numPr>
          <w:ilvl w:val="0"/>
          <w:numId w:val="8"/>
        </w:numPr>
        <w:ind w:left="1276"/>
        <w:contextualSpacing/>
        <w:rPr>
          <w:rFonts w:ascii="Arial" w:hAnsi="Arial" w:cs="Arial"/>
          <w:sz w:val="24"/>
          <w:szCs w:val="24"/>
          <w:lang w:eastAsia="en-GB"/>
        </w:rPr>
      </w:pPr>
      <w:r w:rsidRPr="00EF2F40">
        <w:rPr>
          <w:rFonts w:ascii="Arial" w:eastAsia="Lato Semibold" w:hAnsi="Arial" w:cs="Arial"/>
          <w:kern w:val="24"/>
          <w:sz w:val="24"/>
          <w:szCs w:val="24"/>
          <w:lang w:eastAsia="en-GB"/>
        </w:rPr>
        <w:t xml:space="preserve">Ysgol Y Graig Current Site Plus Charlie’s Park </w:t>
      </w:r>
    </w:p>
    <w:p w:rsidR="004F160B" w:rsidRPr="00EF2F40" w:rsidRDefault="00FD0196" w:rsidP="005D4337">
      <w:pPr>
        <w:pStyle w:val="ListParagraph"/>
        <w:numPr>
          <w:ilvl w:val="0"/>
          <w:numId w:val="8"/>
        </w:numPr>
        <w:ind w:left="1276"/>
        <w:contextualSpacing/>
        <w:rPr>
          <w:rFonts w:ascii="Arial" w:hAnsi="Arial" w:cs="Arial"/>
          <w:sz w:val="24"/>
          <w:szCs w:val="24"/>
          <w:lang w:eastAsia="en-GB"/>
        </w:rPr>
      </w:pPr>
      <w:r w:rsidRPr="00EF2F40">
        <w:rPr>
          <w:rFonts w:ascii="Arial" w:eastAsia="Lato Semibold" w:hAnsi="Arial" w:cs="Arial"/>
          <w:kern w:val="24"/>
          <w:sz w:val="24"/>
          <w:szCs w:val="24"/>
          <w:lang w:eastAsia="en-GB"/>
        </w:rPr>
        <w:t xml:space="preserve">Vaynor </w:t>
      </w:r>
      <w:r w:rsidR="004F160B" w:rsidRPr="00EF2F40">
        <w:rPr>
          <w:rFonts w:ascii="Arial" w:eastAsia="Lato Semibold" w:hAnsi="Arial" w:cs="Arial"/>
          <w:kern w:val="24"/>
          <w:sz w:val="24"/>
          <w:szCs w:val="24"/>
          <w:lang w:eastAsia="en-GB"/>
        </w:rPr>
        <w:t>Quarry</w:t>
      </w:r>
      <w:r w:rsidRPr="00EF2F40">
        <w:rPr>
          <w:rFonts w:ascii="Arial" w:eastAsia="Lato Semibold" w:hAnsi="Arial" w:cs="Arial"/>
          <w:kern w:val="24"/>
          <w:sz w:val="24"/>
          <w:szCs w:val="24"/>
          <w:lang w:eastAsia="en-GB"/>
        </w:rPr>
        <w:t xml:space="preserve"> Field</w:t>
      </w:r>
      <w:r w:rsidR="004F160B" w:rsidRPr="00EF2F40">
        <w:rPr>
          <w:rFonts w:ascii="Arial" w:eastAsia="Lato Semibold" w:hAnsi="Arial" w:cs="Arial"/>
          <w:kern w:val="24"/>
          <w:sz w:val="24"/>
          <w:szCs w:val="24"/>
          <w:lang w:eastAsia="en-GB"/>
        </w:rPr>
        <w:t xml:space="preserve"> </w:t>
      </w:r>
    </w:p>
    <w:p w:rsidR="004F160B" w:rsidRPr="00EF2F40" w:rsidRDefault="004F160B" w:rsidP="005D4337">
      <w:pPr>
        <w:pStyle w:val="ListParagraph"/>
        <w:numPr>
          <w:ilvl w:val="0"/>
          <w:numId w:val="8"/>
        </w:numPr>
        <w:shd w:val="clear" w:color="auto" w:fill="FFFFFF" w:themeFill="background1"/>
        <w:autoSpaceDE w:val="0"/>
        <w:autoSpaceDN w:val="0"/>
        <w:adjustRightInd w:val="0"/>
        <w:ind w:left="1276"/>
        <w:contextualSpacing/>
        <w:jc w:val="both"/>
        <w:rPr>
          <w:rFonts w:ascii="Arial" w:hAnsi="Arial" w:cs="Arial"/>
          <w:color w:val="000000" w:themeColor="text1"/>
          <w:sz w:val="24"/>
          <w:szCs w:val="24"/>
        </w:rPr>
      </w:pPr>
      <w:r w:rsidRPr="00EF2F40">
        <w:rPr>
          <w:rFonts w:ascii="Arial" w:eastAsia="Lato Semibold" w:hAnsi="Arial" w:cs="Arial"/>
          <w:kern w:val="24"/>
          <w:sz w:val="24"/>
          <w:szCs w:val="24"/>
          <w:lang w:eastAsia="en-GB"/>
        </w:rPr>
        <w:t xml:space="preserve">Lakeside </w:t>
      </w:r>
    </w:p>
    <w:p w:rsidR="00392946" w:rsidRDefault="00392946" w:rsidP="006E732A">
      <w:pPr>
        <w:shd w:val="clear" w:color="auto" w:fill="FFFFFF" w:themeFill="background1"/>
        <w:autoSpaceDE w:val="0"/>
        <w:autoSpaceDN w:val="0"/>
        <w:adjustRightInd w:val="0"/>
        <w:jc w:val="both"/>
        <w:rPr>
          <w:rFonts w:cs="Arial"/>
          <w:color w:val="000000" w:themeColor="text1"/>
        </w:rPr>
      </w:pPr>
    </w:p>
    <w:p w:rsidR="00FD0196"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4.16</w:t>
      </w:r>
      <w:r>
        <w:rPr>
          <w:rFonts w:cs="Arial"/>
          <w:color w:val="000000" w:themeColor="text1"/>
        </w:rPr>
        <w:tab/>
      </w:r>
      <w:r w:rsidR="004F205D">
        <w:rPr>
          <w:rFonts w:cs="Arial"/>
          <w:color w:val="000000" w:themeColor="text1"/>
        </w:rPr>
        <w:t>The a</w:t>
      </w:r>
      <w:r w:rsidR="00FD0196">
        <w:rPr>
          <w:rFonts w:cs="Arial"/>
          <w:color w:val="000000" w:themeColor="text1"/>
        </w:rPr>
        <w:t>dditional sites were then investigated by officers fo</w:t>
      </w:r>
      <w:r w:rsidR="00976DDF">
        <w:rPr>
          <w:rFonts w:cs="Arial"/>
          <w:color w:val="000000" w:themeColor="text1"/>
        </w:rPr>
        <w:t>r initial feasibility and an</w:t>
      </w:r>
      <w:r w:rsidR="00FD0196">
        <w:rPr>
          <w:rFonts w:cs="Arial"/>
          <w:color w:val="000000" w:themeColor="text1"/>
        </w:rPr>
        <w:t xml:space="preserve"> analysis prepared in order to inform the co-production session. </w:t>
      </w:r>
    </w:p>
    <w:p w:rsidR="00FD0196" w:rsidRDefault="00FD0196" w:rsidP="006E732A">
      <w:pPr>
        <w:shd w:val="clear" w:color="auto" w:fill="FFFFFF" w:themeFill="background1"/>
        <w:autoSpaceDE w:val="0"/>
        <w:autoSpaceDN w:val="0"/>
        <w:adjustRightInd w:val="0"/>
        <w:jc w:val="both"/>
        <w:rPr>
          <w:rFonts w:cs="Arial"/>
          <w:color w:val="000000" w:themeColor="text1"/>
        </w:rPr>
      </w:pPr>
    </w:p>
    <w:p w:rsidR="00392946" w:rsidRPr="00C738B5" w:rsidRDefault="00C738B5" w:rsidP="003B2BB8">
      <w:pPr>
        <w:shd w:val="clear" w:color="auto" w:fill="FFFFFF" w:themeFill="background1"/>
        <w:autoSpaceDE w:val="0"/>
        <w:autoSpaceDN w:val="0"/>
        <w:adjustRightInd w:val="0"/>
        <w:ind w:firstLine="720"/>
        <w:jc w:val="both"/>
        <w:rPr>
          <w:rFonts w:cs="Arial"/>
          <w:b/>
          <w:color w:val="000000" w:themeColor="text1"/>
        </w:rPr>
      </w:pPr>
      <w:r w:rsidRPr="00C738B5">
        <w:rPr>
          <w:rFonts w:cs="Arial"/>
          <w:b/>
          <w:color w:val="000000" w:themeColor="text1"/>
        </w:rPr>
        <w:t>Feedback from the Listening and Engagement</w:t>
      </w:r>
    </w:p>
    <w:p w:rsidR="0091125E" w:rsidRPr="009668AA" w:rsidRDefault="0091125E" w:rsidP="0091125E">
      <w:pPr>
        <w:ind w:left="720" w:hanging="720"/>
        <w:jc w:val="both"/>
        <w:rPr>
          <w:rFonts w:asciiTheme="majorHAnsi" w:hAnsiTheme="majorHAnsi" w:cs="Arial"/>
        </w:rPr>
      </w:pPr>
    </w:p>
    <w:p w:rsidR="0091125E" w:rsidRPr="004846F4" w:rsidRDefault="003B2BB8" w:rsidP="003B2BB8">
      <w:pPr>
        <w:shd w:val="clear" w:color="auto" w:fill="FFFFFF" w:themeFill="background1"/>
        <w:autoSpaceDE w:val="0"/>
        <w:autoSpaceDN w:val="0"/>
        <w:adjustRightInd w:val="0"/>
        <w:ind w:left="720" w:hanging="720"/>
        <w:jc w:val="both"/>
        <w:rPr>
          <w:rFonts w:cs="Arial"/>
          <w:color w:val="000000" w:themeColor="text1"/>
        </w:rPr>
      </w:pPr>
      <w:r>
        <w:rPr>
          <w:rFonts w:cs="Arial"/>
          <w:color w:val="000000" w:themeColor="text1"/>
        </w:rPr>
        <w:t>4.17</w:t>
      </w:r>
      <w:r>
        <w:rPr>
          <w:rFonts w:cs="Arial"/>
          <w:color w:val="000000" w:themeColor="text1"/>
        </w:rPr>
        <w:tab/>
      </w:r>
      <w:r w:rsidR="004C5432">
        <w:rPr>
          <w:rFonts w:cs="Arial"/>
          <w:color w:val="000000" w:themeColor="text1"/>
        </w:rPr>
        <w:t xml:space="preserve">Following the </w:t>
      </w:r>
      <w:r w:rsidR="004F205D">
        <w:rPr>
          <w:rFonts w:cs="Arial"/>
          <w:color w:val="000000" w:themeColor="text1"/>
        </w:rPr>
        <w:t>listening and e</w:t>
      </w:r>
      <w:r w:rsidR="004C5432">
        <w:rPr>
          <w:rFonts w:cs="Arial"/>
          <w:color w:val="000000" w:themeColor="text1"/>
        </w:rPr>
        <w:t>ngagement sessions, a repor</w:t>
      </w:r>
      <w:r w:rsidR="00FD0196">
        <w:rPr>
          <w:rFonts w:cs="Arial"/>
          <w:color w:val="000000" w:themeColor="text1"/>
        </w:rPr>
        <w:t>t was prepared of all the key</w:t>
      </w:r>
      <w:r w:rsidR="004C5432">
        <w:rPr>
          <w:rFonts w:cs="Arial"/>
          <w:color w:val="000000" w:themeColor="text1"/>
        </w:rPr>
        <w:t xml:space="preserve"> themes that had been identified by the community on each potential site.  This report was then circulated to everyone who had attended one of the listening and engagement sessions.</w:t>
      </w:r>
      <w:r w:rsidR="00FD0196">
        <w:rPr>
          <w:rFonts w:cs="Arial"/>
          <w:color w:val="000000" w:themeColor="text1"/>
        </w:rPr>
        <w:t xml:space="preserve"> (Appendix 2)</w:t>
      </w:r>
    </w:p>
    <w:p w:rsidR="004846F4" w:rsidRPr="004846F4" w:rsidRDefault="004846F4" w:rsidP="004846F4">
      <w:pPr>
        <w:shd w:val="clear" w:color="auto" w:fill="FFFFFF" w:themeFill="background1"/>
        <w:autoSpaceDE w:val="0"/>
        <w:autoSpaceDN w:val="0"/>
        <w:adjustRightInd w:val="0"/>
        <w:jc w:val="both"/>
        <w:rPr>
          <w:rFonts w:cs="Arial"/>
          <w:color w:val="000000" w:themeColor="text1"/>
        </w:rPr>
      </w:pPr>
    </w:p>
    <w:p w:rsidR="004846F4" w:rsidRPr="004846F4" w:rsidRDefault="004846F4" w:rsidP="004846F4">
      <w:pPr>
        <w:jc w:val="both"/>
        <w:rPr>
          <w:rFonts w:cs="Arial"/>
        </w:rPr>
      </w:pPr>
    </w:p>
    <w:p w:rsidR="00AE0979" w:rsidRDefault="00AE0979" w:rsidP="005D4337">
      <w:pPr>
        <w:pStyle w:val="Heading2"/>
        <w:numPr>
          <w:ilvl w:val="0"/>
          <w:numId w:val="5"/>
        </w:numPr>
        <w:spacing w:before="0" w:after="0"/>
        <w:rPr>
          <w:i w:val="0"/>
          <w:lang w:val="en-GB"/>
        </w:rPr>
      </w:pPr>
      <w:r>
        <w:rPr>
          <w:i w:val="0"/>
          <w:lang w:val="en-GB"/>
        </w:rPr>
        <w:lastRenderedPageBreak/>
        <w:t xml:space="preserve">CO-PRODUCTION </w:t>
      </w:r>
    </w:p>
    <w:p w:rsidR="0091125E" w:rsidRDefault="0091125E" w:rsidP="0091125E"/>
    <w:p w:rsidR="0091125E" w:rsidRDefault="003B2BB8" w:rsidP="0091125E">
      <w:pPr>
        <w:jc w:val="both"/>
        <w:rPr>
          <w:rFonts w:cs="Arial"/>
        </w:rPr>
      </w:pPr>
      <w:r>
        <w:rPr>
          <w:rFonts w:cs="Arial"/>
        </w:rPr>
        <w:t>5.1</w:t>
      </w:r>
      <w:r>
        <w:rPr>
          <w:rFonts w:cs="Arial"/>
        </w:rPr>
        <w:tab/>
      </w:r>
      <w:r w:rsidR="0091125E" w:rsidRPr="0091125E">
        <w:rPr>
          <w:rFonts w:cs="Arial"/>
        </w:rPr>
        <w:t>This</w:t>
      </w:r>
      <w:r w:rsidR="00D562CB">
        <w:rPr>
          <w:rFonts w:cs="Arial"/>
        </w:rPr>
        <w:t xml:space="preserve"> followed</w:t>
      </w:r>
      <w:r w:rsidR="0091125E" w:rsidRPr="0091125E">
        <w:rPr>
          <w:rFonts w:cs="Arial"/>
        </w:rPr>
        <w:t xml:space="preserve"> the listening and engagement sessions.  </w:t>
      </w:r>
    </w:p>
    <w:p w:rsidR="009814E1" w:rsidRDefault="009814E1" w:rsidP="0091125E">
      <w:pPr>
        <w:jc w:val="both"/>
        <w:rPr>
          <w:rFonts w:cs="Arial"/>
        </w:rPr>
      </w:pPr>
    </w:p>
    <w:p w:rsidR="0091125E" w:rsidRDefault="003B2BB8" w:rsidP="003B2BB8">
      <w:pPr>
        <w:ind w:left="720" w:hanging="720"/>
        <w:jc w:val="both"/>
        <w:rPr>
          <w:rFonts w:cs="Arial"/>
        </w:rPr>
      </w:pPr>
      <w:r>
        <w:rPr>
          <w:rFonts w:cs="Arial"/>
        </w:rPr>
        <w:t>5.2</w:t>
      </w:r>
      <w:r>
        <w:rPr>
          <w:rFonts w:cs="Arial"/>
        </w:rPr>
        <w:tab/>
      </w:r>
      <w:r w:rsidR="0091125E" w:rsidRPr="0091125E">
        <w:rPr>
          <w:rFonts w:cs="Arial"/>
        </w:rPr>
        <w:t xml:space="preserve">The outcomes of the </w:t>
      </w:r>
      <w:r w:rsidR="00976DDF">
        <w:rPr>
          <w:rFonts w:cs="Arial"/>
        </w:rPr>
        <w:t>listening and engagement stage we</w:t>
      </w:r>
      <w:r w:rsidR="0091125E" w:rsidRPr="0091125E">
        <w:rPr>
          <w:rFonts w:cs="Arial"/>
        </w:rPr>
        <w:t>re reviewed so that Counc</w:t>
      </w:r>
      <w:r w:rsidR="00976DDF">
        <w:rPr>
          <w:rFonts w:cs="Arial"/>
        </w:rPr>
        <w:t>il officers and stakeholders could</w:t>
      </w:r>
      <w:r w:rsidR="0091125E" w:rsidRPr="0091125E">
        <w:rPr>
          <w:rFonts w:cs="Arial"/>
        </w:rPr>
        <w:t xml:space="preserve"> consider </w:t>
      </w:r>
      <w:r w:rsidR="009761E5">
        <w:rPr>
          <w:rFonts w:cs="Arial"/>
        </w:rPr>
        <w:t xml:space="preserve">jointly </w:t>
      </w:r>
      <w:r w:rsidR="0091125E" w:rsidRPr="0091125E">
        <w:rPr>
          <w:rFonts w:cs="Arial"/>
        </w:rPr>
        <w:t xml:space="preserve">what proposals to recommend </w:t>
      </w:r>
      <w:r w:rsidR="009761E5">
        <w:rPr>
          <w:rFonts w:cs="Arial"/>
        </w:rPr>
        <w:t>taking</w:t>
      </w:r>
      <w:r w:rsidR="0091125E" w:rsidRPr="0091125E">
        <w:rPr>
          <w:rFonts w:cs="Arial"/>
        </w:rPr>
        <w:t xml:space="preserve"> forward into the consultation process. </w:t>
      </w:r>
    </w:p>
    <w:p w:rsidR="008E0F44" w:rsidRDefault="008E0F44" w:rsidP="0091125E">
      <w:pPr>
        <w:jc w:val="both"/>
        <w:rPr>
          <w:rFonts w:cs="Arial"/>
        </w:rPr>
      </w:pPr>
    </w:p>
    <w:p w:rsidR="009814E1" w:rsidRDefault="003B2BB8" w:rsidP="003B2BB8">
      <w:pPr>
        <w:ind w:left="720" w:hanging="720"/>
        <w:jc w:val="both"/>
        <w:rPr>
          <w:rFonts w:cs="Arial"/>
        </w:rPr>
      </w:pPr>
      <w:r>
        <w:rPr>
          <w:rFonts w:cs="Arial"/>
        </w:rPr>
        <w:t>5.3</w:t>
      </w:r>
      <w:r>
        <w:rPr>
          <w:rFonts w:cs="Arial"/>
        </w:rPr>
        <w:tab/>
      </w:r>
      <w:r w:rsidR="00E71547">
        <w:rPr>
          <w:rFonts w:cs="Arial"/>
        </w:rPr>
        <w:t>In order to get a fair representation</w:t>
      </w:r>
      <w:r w:rsidR="004F205D">
        <w:rPr>
          <w:rFonts w:cs="Arial"/>
        </w:rPr>
        <w:t>,</w:t>
      </w:r>
      <w:r w:rsidR="00976DDF">
        <w:rPr>
          <w:rFonts w:cs="Arial"/>
        </w:rPr>
        <w:t xml:space="preserve"> t</w:t>
      </w:r>
      <w:r w:rsidR="00A92498">
        <w:rPr>
          <w:rFonts w:cs="Arial"/>
        </w:rPr>
        <w:t>wo members</w:t>
      </w:r>
      <w:r w:rsidR="00976DDF">
        <w:rPr>
          <w:rFonts w:cs="Arial"/>
        </w:rPr>
        <w:t xml:space="preserve"> (where possible) </w:t>
      </w:r>
      <w:r w:rsidR="00A92498">
        <w:rPr>
          <w:rFonts w:cs="Arial"/>
        </w:rPr>
        <w:t>from</w:t>
      </w:r>
      <w:r w:rsidR="00E71547">
        <w:rPr>
          <w:rFonts w:cs="Arial"/>
        </w:rPr>
        <w:t xml:space="preserve"> each stakeholder group were selected at random to work with Council officers as part of the Co-production process.</w:t>
      </w:r>
    </w:p>
    <w:p w:rsidR="00E71547" w:rsidRDefault="00E71547" w:rsidP="0091125E">
      <w:pPr>
        <w:jc w:val="both"/>
        <w:rPr>
          <w:rFonts w:cs="Arial"/>
        </w:rPr>
      </w:pPr>
    </w:p>
    <w:p w:rsidR="00E71547" w:rsidRDefault="00891DA3" w:rsidP="003B2BB8">
      <w:pPr>
        <w:ind w:firstLine="720"/>
        <w:jc w:val="both"/>
        <w:rPr>
          <w:rFonts w:cs="Arial"/>
          <w:b/>
        </w:rPr>
      </w:pPr>
      <w:r>
        <w:rPr>
          <w:rFonts w:cs="Arial"/>
          <w:b/>
        </w:rPr>
        <w:t>Co-production Process</w:t>
      </w:r>
    </w:p>
    <w:p w:rsidR="00A92498" w:rsidRDefault="00A92498" w:rsidP="0091125E">
      <w:pPr>
        <w:jc w:val="both"/>
        <w:rPr>
          <w:rFonts w:cs="Arial"/>
          <w:b/>
        </w:rPr>
      </w:pPr>
    </w:p>
    <w:p w:rsidR="00A92498" w:rsidRDefault="003B2BB8" w:rsidP="0091125E">
      <w:pPr>
        <w:jc w:val="both"/>
        <w:rPr>
          <w:rFonts w:cs="Arial"/>
        </w:rPr>
      </w:pPr>
      <w:r>
        <w:rPr>
          <w:rFonts w:cs="Arial"/>
        </w:rPr>
        <w:t>5.4</w:t>
      </w:r>
      <w:r>
        <w:rPr>
          <w:rFonts w:cs="Arial"/>
        </w:rPr>
        <w:tab/>
      </w:r>
      <w:r w:rsidR="00A92498">
        <w:rPr>
          <w:rFonts w:cs="Arial"/>
        </w:rPr>
        <w:t>The Co-production took place on Tuesday 14</w:t>
      </w:r>
      <w:r w:rsidR="00A92498" w:rsidRPr="00A92498">
        <w:rPr>
          <w:rFonts w:cs="Arial"/>
          <w:vertAlign w:val="superscript"/>
        </w:rPr>
        <w:t>th</w:t>
      </w:r>
      <w:r w:rsidR="00A92498">
        <w:rPr>
          <w:rFonts w:cs="Arial"/>
        </w:rPr>
        <w:t xml:space="preserve"> March 2017 at the Council Offices. </w:t>
      </w:r>
    </w:p>
    <w:p w:rsidR="00882387" w:rsidRDefault="00882387" w:rsidP="0091125E">
      <w:pPr>
        <w:jc w:val="both"/>
        <w:rPr>
          <w:rFonts w:cs="Arial"/>
        </w:rPr>
      </w:pPr>
    </w:p>
    <w:p w:rsidR="00882387" w:rsidRDefault="003B2BB8" w:rsidP="003B2BB8">
      <w:pPr>
        <w:ind w:left="720" w:hanging="720"/>
        <w:jc w:val="both"/>
        <w:rPr>
          <w:rFonts w:cs="Arial"/>
        </w:rPr>
      </w:pPr>
      <w:r>
        <w:rPr>
          <w:rFonts w:cs="Arial"/>
        </w:rPr>
        <w:t>5.5</w:t>
      </w:r>
      <w:r>
        <w:rPr>
          <w:rFonts w:cs="Arial"/>
        </w:rPr>
        <w:tab/>
      </w:r>
      <w:r w:rsidR="00882387">
        <w:rPr>
          <w:rFonts w:cs="Arial"/>
        </w:rPr>
        <w:t xml:space="preserve">12 stakeholders and 10 Council officers made up the co-production group, together with Nic Duffin </w:t>
      </w:r>
      <w:r w:rsidR="009761E5">
        <w:rPr>
          <w:rFonts w:cs="Arial"/>
        </w:rPr>
        <w:t xml:space="preserve">Director of </w:t>
      </w:r>
      <w:r w:rsidR="00882387">
        <w:rPr>
          <w:rFonts w:cs="Arial"/>
        </w:rPr>
        <w:t>the Consultation Institute.</w:t>
      </w:r>
    </w:p>
    <w:p w:rsidR="00A92498" w:rsidRDefault="00A92498" w:rsidP="0091125E">
      <w:pPr>
        <w:jc w:val="both"/>
        <w:rPr>
          <w:rFonts w:cs="Arial"/>
        </w:rPr>
      </w:pPr>
    </w:p>
    <w:p w:rsidR="004D6999" w:rsidRDefault="003B2BB8" w:rsidP="003B2BB8">
      <w:pPr>
        <w:ind w:left="709" w:hanging="709"/>
        <w:jc w:val="both"/>
        <w:rPr>
          <w:rFonts w:cs="Arial"/>
        </w:rPr>
      </w:pPr>
      <w:r>
        <w:rPr>
          <w:rFonts w:cs="Arial"/>
        </w:rPr>
        <w:t>5.6</w:t>
      </w:r>
      <w:r>
        <w:rPr>
          <w:rFonts w:cs="Arial"/>
        </w:rPr>
        <w:tab/>
      </w:r>
      <w:r w:rsidR="00A92498">
        <w:rPr>
          <w:rFonts w:cs="Arial"/>
        </w:rPr>
        <w:t>The group looked at each potential site</w:t>
      </w:r>
      <w:r w:rsidR="0008592D">
        <w:rPr>
          <w:rFonts w:cs="Arial"/>
        </w:rPr>
        <w:t>, as well as al</w:t>
      </w:r>
      <w:r w:rsidR="00882387">
        <w:rPr>
          <w:rFonts w:cs="Arial"/>
        </w:rPr>
        <w:t>l the additional suggestions</w:t>
      </w:r>
      <w:r w:rsidR="00236264">
        <w:rPr>
          <w:rFonts w:cs="Arial"/>
        </w:rPr>
        <w:t>,</w:t>
      </w:r>
      <w:r w:rsidR="004D6999">
        <w:rPr>
          <w:rFonts w:cs="Arial"/>
        </w:rPr>
        <w:t xml:space="preserve"> </w:t>
      </w:r>
      <w:r w:rsidR="0043468D">
        <w:rPr>
          <w:rFonts w:cs="Arial"/>
        </w:rPr>
        <w:t>against essential criteria</w:t>
      </w:r>
      <w:r w:rsidR="00882387">
        <w:rPr>
          <w:rFonts w:cs="Arial"/>
        </w:rPr>
        <w:t xml:space="preserve"> referred to below:</w:t>
      </w:r>
    </w:p>
    <w:p w:rsidR="00882387" w:rsidRPr="004D6999" w:rsidRDefault="00882387" w:rsidP="00882387"/>
    <w:p w:rsidR="00882387" w:rsidRPr="005D4337" w:rsidRDefault="00882387" w:rsidP="005D4337">
      <w:pPr>
        <w:numPr>
          <w:ilvl w:val="0"/>
          <w:numId w:val="3"/>
        </w:numPr>
        <w:tabs>
          <w:tab w:val="clear" w:pos="720"/>
        </w:tabs>
        <w:ind w:left="1134"/>
      </w:pPr>
      <w:r w:rsidRPr="005D4337">
        <w:rPr>
          <w:bCs/>
        </w:rPr>
        <w:t>Will the site meet the critical project end date (March 2020)?</w:t>
      </w:r>
    </w:p>
    <w:p w:rsidR="00882387" w:rsidRPr="005D4337" w:rsidRDefault="00882387" w:rsidP="003B2BB8">
      <w:pPr>
        <w:ind w:left="1134"/>
      </w:pPr>
    </w:p>
    <w:p w:rsidR="00882387" w:rsidRPr="005D4337" w:rsidRDefault="00882387" w:rsidP="005D4337">
      <w:pPr>
        <w:numPr>
          <w:ilvl w:val="0"/>
          <w:numId w:val="3"/>
        </w:numPr>
        <w:tabs>
          <w:tab w:val="clear" w:pos="720"/>
        </w:tabs>
        <w:ind w:left="1134"/>
      </w:pPr>
      <w:r w:rsidRPr="005D4337">
        <w:rPr>
          <w:bCs/>
        </w:rPr>
        <w:t>Is the site readily available?</w:t>
      </w:r>
    </w:p>
    <w:p w:rsidR="00882387" w:rsidRPr="005D4337" w:rsidRDefault="00882387" w:rsidP="003B2BB8">
      <w:pPr>
        <w:ind w:left="1134"/>
      </w:pPr>
    </w:p>
    <w:p w:rsidR="00882387" w:rsidRPr="005D4337" w:rsidRDefault="00882387" w:rsidP="005D4337">
      <w:pPr>
        <w:numPr>
          <w:ilvl w:val="0"/>
          <w:numId w:val="3"/>
        </w:numPr>
        <w:tabs>
          <w:tab w:val="clear" w:pos="720"/>
        </w:tabs>
        <w:ind w:left="1134"/>
      </w:pPr>
      <w:r w:rsidRPr="005D4337">
        <w:rPr>
          <w:bCs/>
        </w:rPr>
        <w:t>Can the project be delivered within the available funding?</w:t>
      </w:r>
    </w:p>
    <w:p w:rsidR="004D6999" w:rsidRDefault="004D6999" w:rsidP="0091125E">
      <w:pPr>
        <w:jc w:val="both"/>
        <w:rPr>
          <w:rFonts w:cs="Arial"/>
        </w:rPr>
      </w:pPr>
    </w:p>
    <w:p w:rsidR="004D6999" w:rsidRDefault="003B2BB8" w:rsidP="003B2BB8">
      <w:pPr>
        <w:ind w:left="720" w:hanging="720"/>
        <w:jc w:val="both"/>
        <w:rPr>
          <w:rFonts w:cs="Arial"/>
        </w:rPr>
      </w:pPr>
      <w:r>
        <w:rPr>
          <w:rFonts w:cs="Arial"/>
        </w:rPr>
        <w:t>5.7</w:t>
      </w:r>
      <w:r>
        <w:rPr>
          <w:rFonts w:cs="Arial"/>
        </w:rPr>
        <w:tab/>
      </w:r>
      <w:r w:rsidR="009761E5">
        <w:rPr>
          <w:rFonts w:cs="Arial"/>
        </w:rPr>
        <w:t>Considering each site one by one based on this essential criteria</w:t>
      </w:r>
      <w:r w:rsidR="00976DDF">
        <w:rPr>
          <w:rFonts w:cs="Arial"/>
        </w:rPr>
        <w:t>,</w:t>
      </w:r>
      <w:r w:rsidR="009761E5">
        <w:rPr>
          <w:rFonts w:cs="Arial"/>
        </w:rPr>
        <w:t xml:space="preserve"> the officers of the Council gave a recommendation on the viability of each site.</w:t>
      </w:r>
    </w:p>
    <w:p w:rsidR="009761E5" w:rsidRDefault="009761E5" w:rsidP="0091125E">
      <w:pPr>
        <w:jc w:val="both"/>
        <w:rPr>
          <w:rFonts w:cs="Arial"/>
        </w:rPr>
      </w:pPr>
    </w:p>
    <w:p w:rsidR="009761E5" w:rsidRDefault="003B2BB8" w:rsidP="003B2BB8">
      <w:pPr>
        <w:ind w:left="720" w:hanging="720"/>
        <w:jc w:val="both"/>
        <w:rPr>
          <w:rFonts w:cs="Arial"/>
        </w:rPr>
      </w:pPr>
      <w:r>
        <w:rPr>
          <w:rFonts w:cs="Arial"/>
        </w:rPr>
        <w:t>5.8</w:t>
      </w:r>
      <w:r>
        <w:rPr>
          <w:rFonts w:cs="Arial"/>
        </w:rPr>
        <w:tab/>
      </w:r>
      <w:r w:rsidR="009761E5">
        <w:rPr>
          <w:rFonts w:cs="Arial"/>
        </w:rPr>
        <w:t>Following this, the community feedback</w:t>
      </w:r>
      <w:r w:rsidR="00882387">
        <w:rPr>
          <w:rFonts w:cs="Arial"/>
        </w:rPr>
        <w:t xml:space="preserve"> from the listening and en</w:t>
      </w:r>
      <w:r w:rsidR="00893170">
        <w:rPr>
          <w:rFonts w:cs="Arial"/>
        </w:rPr>
        <w:t>gagement sessio</w:t>
      </w:r>
      <w:r w:rsidR="009761E5">
        <w:rPr>
          <w:rFonts w:cs="Arial"/>
        </w:rPr>
        <w:t xml:space="preserve">ns was </w:t>
      </w:r>
      <w:r w:rsidR="00893170">
        <w:rPr>
          <w:rFonts w:cs="Arial"/>
        </w:rPr>
        <w:t xml:space="preserve">also considered </w:t>
      </w:r>
      <w:r w:rsidR="00882387">
        <w:rPr>
          <w:rFonts w:cs="Arial"/>
        </w:rPr>
        <w:t>and a debate then took place</w:t>
      </w:r>
      <w:r w:rsidR="00893170">
        <w:rPr>
          <w:rFonts w:cs="Arial"/>
        </w:rPr>
        <w:t xml:space="preserve">. </w:t>
      </w:r>
    </w:p>
    <w:p w:rsidR="009761E5" w:rsidRDefault="009761E5" w:rsidP="0091125E">
      <w:pPr>
        <w:jc w:val="both"/>
        <w:rPr>
          <w:rFonts w:cs="Arial"/>
        </w:rPr>
      </w:pPr>
    </w:p>
    <w:p w:rsidR="004D6999" w:rsidRDefault="003B2BB8" w:rsidP="003B2BB8">
      <w:pPr>
        <w:ind w:left="720" w:hanging="720"/>
        <w:jc w:val="both"/>
        <w:rPr>
          <w:rFonts w:cs="Arial"/>
        </w:rPr>
      </w:pPr>
      <w:r>
        <w:rPr>
          <w:rFonts w:cs="Arial"/>
        </w:rPr>
        <w:t>5.9</w:t>
      </w:r>
      <w:r>
        <w:rPr>
          <w:rFonts w:cs="Arial"/>
        </w:rPr>
        <w:tab/>
      </w:r>
      <w:r w:rsidR="009761E5">
        <w:rPr>
          <w:rFonts w:cs="Arial"/>
        </w:rPr>
        <w:t>Weighing up all the evidence</w:t>
      </w:r>
      <w:r w:rsidR="00DF7B34">
        <w:rPr>
          <w:rFonts w:cs="Arial"/>
        </w:rPr>
        <w:t>,</w:t>
      </w:r>
      <w:r w:rsidR="009761E5">
        <w:rPr>
          <w:rFonts w:cs="Arial"/>
        </w:rPr>
        <w:t xml:space="preserve"> t</w:t>
      </w:r>
      <w:r w:rsidR="00893170">
        <w:rPr>
          <w:rFonts w:cs="Arial"/>
        </w:rPr>
        <w:t xml:space="preserve">he co-production group then made a decision </w:t>
      </w:r>
      <w:r w:rsidR="00976DDF">
        <w:rPr>
          <w:rFonts w:cs="Arial"/>
        </w:rPr>
        <w:t>whether a</w:t>
      </w:r>
      <w:r w:rsidR="00882387">
        <w:rPr>
          <w:rFonts w:cs="Arial"/>
        </w:rPr>
        <w:t xml:space="preserve"> site was viable to be put forward in the Council report as a recommendation to go through to public consultation.</w:t>
      </w:r>
      <w:r w:rsidR="009761E5">
        <w:rPr>
          <w:rFonts w:cs="Arial"/>
        </w:rPr>
        <w:t xml:space="preserve"> This process was repeated in order to consider each site individually and a final recommendation reached.</w:t>
      </w:r>
      <w:r w:rsidR="00882387">
        <w:rPr>
          <w:rFonts w:cs="Arial"/>
        </w:rPr>
        <w:t xml:space="preserve"> </w:t>
      </w:r>
    </w:p>
    <w:p w:rsidR="00AE0979" w:rsidRDefault="00AE0979" w:rsidP="003B2BB8">
      <w:pPr>
        <w:jc w:val="both"/>
        <w:rPr>
          <w:rFonts w:cs="Arial"/>
        </w:rPr>
      </w:pPr>
    </w:p>
    <w:p w:rsidR="00144A22" w:rsidRDefault="00144A22" w:rsidP="003B2BB8">
      <w:pPr>
        <w:ind w:left="720"/>
        <w:jc w:val="both"/>
        <w:rPr>
          <w:rFonts w:cs="Arial"/>
          <w:b/>
        </w:rPr>
      </w:pPr>
      <w:r w:rsidRPr="00891DA3">
        <w:rPr>
          <w:rFonts w:cs="Arial"/>
          <w:b/>
        </w:rPr>
        <w:t>Feedback outcomes conclusion</w:t>
      </w:r>
    </w:p>
    <w:p w:rsidR="00EF3065" w:rsidRDefault="00EF3065" w:rsidP="00411F69">
      <w:pPr>
        <w:ind w:left="720" w:hanging="720"/>
        <w:jc w:val="both"/>
        <w:rPr>
          <w:rFonts w:cs="Arial"/>
          <w:b/>
        </w:rPr>
      </w:pPr>
    </w:p>
    <w:p w:rsidR="00EF3065" w:rsidRPr="00EF3065" w:rsidRDefault="003B2BB8" w:rsidP="003B2BB8">
      <w:pPr>
        <w:ind w:left="720" w:hanging="720"/>
        <w:jc w:val="both"/>
        <w:rPr>
          <w:rFonts w:cs="Arial"/>
        </w:rPr>
      </w:pPr>
      <w:r>
        <w:rPr>
          <w:rFonts w:cs="Arial"/>
        </w:rPr>
        <w:t>5.10</w:t>
      </w:r>
      <w:r>
        <w:rPr>
          <w:rFonts w:cs="Arial"/>
        </w:rPr>
        <w:tab/>
      </w:r>
      <w:r w:rsidR="00EF3065">
        <w:rPr>
          <w:rFonts w:cs="Arial"/>
        </w:rPr>
        <w:t xml:space="preserve">The final decision of the co-production group was that </w:t>
      </w:r>
      <w:r w:rsidR="003B3395">
        <w:rPr>
          <w:rFonts w:cs="Arial"/>
        </w:rPr>
        <w:t xml:space="preserve">the following 10 </w:t>
      </w:r>
      <w:r w:rsidR="00D7340A">
        <w:rPr>
          <w:rFonts w:cs="Arial"/>
        </w:rPr>
        <w:t>sites were not</w:t>
      </w:r>
      <w:r>
        <w:rPr>
          <w:rFonts w:cs="Arial"/>
        </w:rPr>
        <w:t xml:space="preserve"> seen </w:t>
      </w:r>
      <w:r w:rsidR="003B3395">
        <w:rPr>
          <w:rFonts w:cs="Arial"/>
        </w:rPr>
        <w:t>as</w:t>
      </w:r>
      <w:r w:rsidR="00B34BB9">
        <w:rPr>
          <w:rFonts w:cs="Arial"/>
        </w:rPr>
        <w:t xml:space="preserve"> viable</w:t>
      </w:r>
      <w:r w:rsidR="003B3395">
        <w:rPr>
          <w:rFonts w:cs="Arial"/>
        </w:rPr>
        <w:t xml:space="preserve"> and would not be recommended to be put forward for public consultation.</w:t>
      </w:r>
    </w:p>
    <w:p w:rsidR="004F160B" w:rsidRDefault="004F160B" w:rsidP="00411F69">
      <w:pPr>
        <w:ind w:left="720" w:hanging="720"/>
        <w:jc w:val="both"/>
        <w:rPr>
          <w:rFonts w:cs="Arial"/>
        </w:rPr>
      </w:pP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Black Patch Playing Fields</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Current Ysgol-y-Graig Primary School</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Cyfarthfa Primary School Site</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Teddington Playing Field</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Ysgol-y-Graig Nursery Site</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t>Dingle (Additional Suggested Site)</w:t>
      </w:r>
    </w:p>
    <w:p w:rsidR="00D7340A" w:rsidRPr="003B3395" w:rsidRDefault="00DF7B34" w:rsidP="005D4337">
      <w:pPr>
        <w:pStyle w:val="ListParagraph"/>
        <w:numPr>
          <w:ilvl w:val="1"/>
          <w:numId w:val="6"/>
        </w:numPr>
        <w:contextualSpacing/>
        <w:rPr>
          <w:rFonts w:ascii="Arial" w:hAnsi="Arial" w:cs="Arial"/>
          <w:sz w:val="24"/>
          <w:szCs w:val="24"/>
          <w:lang w:eastAsia="en-GB"/>
        </w:rPr>
      </w:pPr>
      <w:r>
        <w:rPr>
          <w:rFonts w:ascii="Arial" w:eastAsia="Lato Semibold" w:hAnsi="Arial" w:cs="Arial"/>
          <w:kern w:val="24"/>
          <w:sz w:val="24"/>
          <w:szCs w:val="24"/>
          <w:lang w:eastAsia="en-GB"/>
        </w:rPr>
        <w:t>Teddington’s p</w:t>
      </w:r>
      <w:r w:rsidR="00D7340A" w:rsidRPr="003B3395">
        <w:rPr>
          <w:rFonts w:ascii="Arial" w:eastAsia="Lato Semibold" w:hAnsi="Arial" w:cs="Arial"/>
          <w:kern w:val="24"/>
          <w:sz w:val="24"/>
          <w:szCs w:val="24"/>
          <w:lang w:eastAsia="en-GB"/>
        </w:rPr>
        <w:t xml:space="preserve">lus </w:t>
      </w:r>
      <w:r>
        <w:rPr>
          <w:rFonts w:ascii="Arial" w:eastAsia="Lato Semibold" w:hAnsi="Arial" w:cs="Arial"/>
          <w:kern w:val="24"/>
          <w:sz w:val="24"/>
          <w:szCs w:val="24"/>
          <w:lang w:eastAsia="en-GB"/>
        </w:rPr>
        <w:t>additional Land (A</w:t>
      </w:r>
      <w:r w:rsidR="00D7340A" w:rsidRPr="003B3395">
        <w:rPr>
          <w:rFonts w:ascii="Arial" w:eastAsia="Lato Semibold" w:hAnsi="Arial" w:cs="Arial"/>
          <w:kern w:val="24"/>
          <w:sz w:val="24"/>
          <w:szCs w:val="24"/>
          <w:lang w:eastAsia="en-GB"/>
        </w:rPr>
        <w:t xml:space="preserve">dditional </w:t>
      </w:r>
      <w:r>
        <w:rPr>
          <w:rFonts w:ascii="Arial" w:eastAsia="Lato Semibold" w:hAnsi="Arial" w:cs="Arial"/>
          <w:kern w:val="24"/>
          <w:sz w:val="24"/>
          <w:szCs w:val="24"/>
          <w:lang w:eastAsia="en-GB"/>
        </w:rPr>
        <w:t>S</w:t>
      </w:r>
      <w:r w:rsidR="00D7340A" w:rsidRPr="003B3395">
        <w:rPr>
          <w:rFonts w:ascii="Arial" w:eastAsia="Lato Semibold" w:hAnsi="Arial" w:cs="Arial"/>
          <w:kern w:val="24"/>
          <w:sz w:val="24"/>
          <w:szCs w:val="24"/>
          <w:lang w:eastAsia="en-GB"/>
        </w:rPr>
        <w:t xml:space="preserve">uggested </w:t>
      </w:r>
      <w:r>
        <w:rPr>
          <w:rFonts w:ascii="Arial" w:eastAsia="Lato Semibold" w:hAnsi="Arial" w:cs="Arial"/>
          <w:kern w:val="24"/>
          <w:sz w:val="24"/>
          <w:szCs w:val="24"/>
          <w:lang w:eastAsia="en-GB"/>
        </w:rPr>
        <w:t>S</w:t>
      </w:r>
      <w:r w:rsidR="00D7340A" w:rsidRPr="003B3395">
        <w:rPr>
          <w:rFonts w:ascii="Arial" w:eastAsia="Lato Semibold" w:hAnsi="Arial" w:cs="Arial"/>
          <w:kern w:val="24"/>
          <w:sz w:val="24"/>
          <w:szCs w:val="24"/>
          <w:lang w:eastAsia="en-GB"/>
        </w:rPr>
        <w:t>ite)</w:t>
      </w:r>
    </w:p>
    <w:p w:rsidR="00D7340A" w:rsidRPr="003B3395" w:rsidRDefault="00D7340A" w:rsidP="005D4337">
      <w:pPr>
        <w:pStyle w:val="ListParagraph"/>
        <w:numPr>
          <w:ilvl w:val="1"/>
          <w:numId w:val="6"/>
        </w:numPr>
        <w:contextualSpacing/>
        <w:rPr>
          <w:rFonts w:ascii="Arial" w:hAnsi="Arial" w:cs="Arial"/>
          <w:sz w:val="24"/>
          <w:szCs w:val="24"/>
          <w:lang w:eastAsia="en-GB"/>
        </w:rPr>
      </w:pPr>
      <w:r w:rsidRPr="003B3395">
        <w:rPr>
          <w:rFonts w:ascii="Arial" w:eastAsia="Lato Semibold" w:hAnsi="Arial" w:cs="Arial"/>
          <w:kern w:val="24"/>
          <w:sz w:val="24"/>
          <w:szCs w:val="24"/>
          <w:lang w:eastAsia="en-GB"/>
        </w:rPr>
        <w:lastRenderedPageBreak/>
        <w:t>Ysgol Y Graig Current Site Plus Charlie’s Park (Additional Suggested Site)</w:t>
      </w:r>
    </w:p>
    <w:p w:rsidR="00D7340A" w:rsidRPr="003B3395" w:rsidRDefault="00D7340A" w:rsidP="005D4337">
      <w:pPr>
        <w:pStyle w:val="ListParagraph"/>
        <w:numPr>
          <w:ilvl w:val="1"/>
          <w:numId w:val="6"/>
        </w:numPr>
        <w:contextualSpacing/>
        <w:rPr>
          <w:rFonts w:ascii="Arial" w:eastAsia="Times New Roman" w:hAnsi="Arial" w:cs="Arial"/>
          <w:sz w:val="24"/>
          <w:szCs w:val="24"/>
          <w:lang w:eastAsia="en-GB"/>
        </w:rPr>
      </w:pPr>
      <w:r w:rsidRPr="003B3395">
        <w:rPr>
          <w:rFonts w:ascii="Arial" w:eastAsia="Lato Semibold" w:hAnsi="Arial" w:cs="Arial"/>
          <w:kern w:val="24"/>
          <w:sz w:val="24"/>
          <w:szCs w:val="24"/>
          <w:lang w:eastAsia="en-GB"/>
        </w:rPr>
        <w:t>Quarry (Additional Suggested Site)</w:t>
      </w:r>
    </w:p>
    <w:p w:rsidR="003B3395" w:rsidRPr="009A03C7" w:rsidRDefault="00D7340A" w:rsidP="009A03C7">
      <w:pPr>
        <w:pStyle w:val="ListParagraph"/>
        <w:numPr>
          <w:ilvl w:val="1"/>
          <w:numId w:val="6"/>
        </w:numPr>
        <w:contextualSpacing/>
        <w:rPr>
          <w:rFonts w:ascii="Arial" w:eastAsia="Lato Semibold" w:hAnsi="Arial" w:cs="Arial"/>
          <w:kern w:val="24"/>
          <w:sz w:val="24"/>
          <w:szCs w:val="24"/>
          <w:lang w:eastAsia="en-GB"/>
        </w:rPr>
      </w:pPr>
      <w:r w:rsidRPr="003B3395">
        <w:rPr>
          <w:rFonts w:ascii="Arial" w:eastAsia="Lato Semibold" w:hAnsi="Arial" w:cs="Arial"/>
          <w:kern w:val="24"/>
          <w:sz w:val="24"/>
          <w:szCs w:val="24"/>
          <w:lang w:eastAsia="en-GB"/>
        </w:rPr>
        <w:t>Lakeside (Additional Suggested Site)</w:t>
      </w:r>
    </w:p>
    <w:p w:rsidR="003B3395" w:rsidRPr="003B3395" w:rsidRDefault="003B3395" w:rsidP="003B3395">
      <w:pPr>
        <w:ind w:left="1080"/>
        <w:contextualSpacing/>
        <w:rPr>
          <w:rFonts w:cs="Arial"/>
          <w:lang w:eastAsia="en-GB"/>
        </w:rPr>
      </w:pPr>
    </w:p>
    <w:p w:rsidR="005B2187" w:rsidRDefault="003B2BB8" w:rsidP="003B2BB8">
      <w:pPr>
        <w:jc w:val="both"/>
        <w:rPr>
          <w:rFonts w:cs="Arial"/>
        </w:rPr>
      </w:pPr>
      <w:r>
        <w:rPr>
          <w:rFonts w:cs="Arial"/>
        </w:rPr>
        <w:t>5.11</w:t>
      </w:r>
      <w:r>
        <w:rPr>
          <w:rFonts w:cs="Arial"/>
        </w:rPr>
        <w:tab/>
      </w:r>
      <w:r w:rsidR="00976DDF">
        <w:rPr>
          <w:rFonts w:cs="Arial"/>
        </w:rPr>
        <w:t>The</w:t>
      </w:r>
      <w:r w:rsidR="005B2187">
        <w:rPr>
          <w:rFonts w:cs="Arial"/>
        </w:rPr>
        <w:t xml:space="preserve"> remaining sites</w:t>
      </w:r>
      <w:r w:rsidR="009761E5">
        <w:rPr>
          <w:rFonts w:cs="Arial"/>
        </w:rPr>
        <w:t xml:space="preserve"> met the essential criteria</w:t>
      </w:r>
      <w:r w:rsidR="005B2187">
        <w:rPr>
          <w:rFonts w:cs="Arial"/>
        </w:rPr>
        <w:t>:</w:t>
      </w:r>
    </w:p>
    <w:p w:rsidR="005B2187" w:rsidRDefault="005B2187" w:rsidP="00411F69">
      <w:pPr>
        <w:ind w:left="720" w:hanging="720"/>
        <w:jc w:val="both"/>
        <w:rPr>
          <w:rFonts w:cs="Arial"/>
        </w:rPr>
      </w:pPr>
    </w:p>
    <w:p w:rsidR="005B2187" w:rsidRPr="0007419A" w:rsidRDefault="003B3395" w:rsidP="005D4337">
      <w:pPr>
        <w:pStyle w:val="ListParagraph"/>
        <w:numPr>
          <w:ilvl w:val="2"/>
          <w:numId w:val="4"/>
        </w:numPr>
        <w:ind w:left="1560"/>
        <w:jc w:val="both"/>
        <w:rPr>
          <w:rFonts w:ascii="Arial" w:hAnsi="Arial" w:cs="Arial"/>
          <w:sz w:val="24"/>
          <w:szCs w:val="24"/>
        </w:rPr>
      </w:pPr>
      <w:r w:rsidRPr="0007419A">
        <w:rPr>
          <w:rFonts w:ascii="Arial" w:hAnsi="Arial" w:cs="Arial"/>
          <w:sz w:val="24"/>
          <w:szCs w:val="24"/>
        </w:rPr>
        <w:t>Pen-Y-Dre High School</w:t>
      </w:r>
    </w:p>
    <w:p w:rsidR="0007419A" w:rsidRPr="0007419A" w:rsidRDefault="0007419A" w:rsidP="005D4337">
      <w:pPr>
        <w:pStyle w:val="ListParagraph"/>
        <w:numPr>
          <w:ilvl w:val="2"/>
          <w:numId w:val="4"/>
        </w:numPr>
        <w:ind w:left="1560"/>
        <w:contextualSpacing/>
        <w:rPr>
          <w:rFonts w:ascii="Arial" w:eastAsia="Lato Semibold" w:hAnsi="Arial" w:cs="Arial"/>
          <w:kern w:val="24"/>
          <w:sz w:val="24"/>
          <w:szCs w:val="24"/>
          <w:lang w:eastAsia="en-GB"/>
        </w:rPr>
      </w:pPr>
      <w:r w:rsidRPr="0007419A">
        <w:rPr>
          <w:rFonts w:ascii="Arial" w:eastAsia="Lato Semibold" w:hAnsi="Arial" w:cs="Arial"/>
          <w:kern w:val="24"/>
          <w:sz w:val="24"/>
          <w:szCs w:val="24"/>
          <w:lang w:eastAsia="en-GB"/>
        </w:rPr>
        <w:t>Godre’r Coed Playing Fields</w:t>
      </w:r>
    </w:p>
    <w:p w:rsidR="0007419A" w:rsidRPr="0007419A" w:rsidRDefault="0007419A" w:rsidP="005D4337">
      <w:pPr>
        <w:pStyle w:val="ListParagraph"/>
        <w:numPr>
          <w:ilvl w:val="2"/>
          <w:numId w:val="4"/>
        </w:numPr>
        <w:ind w:left="1560"/>
        <w:contextualSpacing/>
        <w:rPr>
          <w:rFonts w:ascii="Arial" w:hAnsi="Arial" w:cs="Arial"/>
          <w:sz w:val="24"/>
          <w:szCs w:val="24"/>
          <w:lang w:eastAsia="en-GB"/>
        </w:rPr>
      </w:pPr>
      <w:r w:rsidRPr="0007419A">
        <w:rPr>
          <w:rFonts w:ascii="Arial" w:eastAsia="Lato Semibold" w:hAnsi="Arial" w:cs="Arial"/>
          <w:kern w:val="24"/>
          <w:sz w:val="24"/>
          <w:szCs w:val="24"/>
          <w:lang w:eastAsia="en-GB"/>
        </w:rPr>
        <w:t>Vaynor and Penderyn High School</w:t>
      </w:r>
    </w:p>
    <w:p w:rsidR="005B2187" w:rsidRDefault="005B2187" w:rsidP="005D4337">
      <w:pPr>
        <w:jc w:val="both"/>
        <w:rPr>
          <w:rFonts w:cs="Arial"/>
        </w:rPr>
      </w:pPr>
    </w:p>
    <w:p w:rsidR="000254D5" w:rsidRDefault="003B2BB8" w:rsidP="003B2BB8">
      <w:pPr>
        <w:ind w:left="720" w:hanging="720"/>
        <w:jc w:val="both"/>
        <w:rPr>
          <w:rFonts w:cs="Arial"/>
        </w:rPr>
      </w:pPr>
      <w:r>
        <w:rPr>
          <w:rFonts w:cs="Arial"/>
        </w:rPr>
        <w:t>5.12</w:t>
      </w:r>
      <w:r>
        <w:rPr>
          <w:rFonts w:cs="Arial"/>
        </w:rPr>
        <w:tab/>
      </w:r>
      <w:r w:rsidR="000254D5">
        <w:rPr>
          <w:rFonts w:cs="Arial"/>
        </w:rPr>
        <w:t>It was decided that Pen Y Dre would not be taken forward due to</w:t>
      </w:r>
      <w:r w:rsidR="005B2187">
        <w:rPr>
          <w:rFonts w:cs="Arial"/>
        </w:rPr>
        <w:t xml:space="preserve"> the </w:t>
      </w:r>
      <w:r w:rsidR="000254D5">
        <w:rPr>
          <w:rFonts w:cs="Arial"/>
        </w:rPr>
        <w:t xml:space="preserve">overwhelming feeling </w:t>
      </w:r>
      <w:r w:rsidR="003B3395">
        <w:rPr>
          <w:rFonts w:cs="Arial"/>
        </w:rPr>
        <w:t>from</w:t>
      </w:r>
      <w:r w:rsidR="005B2187">
        <w:rPr>
          <w:rFonts w:cs="Arial"/>
        </w:rPr>
        <w:t xml:space="preserve"> </w:t>
      </w:r>
      <w:r w:rsidR="003B3395">
        <w:rPr>
          <w:rFonts w:cs="Arial"/>
        </w:rPr>
        <w:t xml:space="preserve">the community </w:t>
      </w:r>
      <w:r w:rsidR="000254D5">
        <w:rPr>
          <w:rFonts w:cs="Arial"/>
        </w:rPr>
        <w:t xml:space="preserve">of it being unsuitable </w:t>
      </w:r>
      <w:r w:rsidR="005D4337">
        <w:rPr>
          <w:rFonts w:cs="Arial"/>
        </w:rPr>
        <w:t>as the location is</w:t>
      </w:r>
      <w:r w:rsidR="000254D5">
        <w:rPr>
          <w:rFonts w:cs="Arial"/>
        </w:rPr>
        <w:t xml:space="preserve"> outside the V</w:t>
      </w:r>
      <w:r>
        <w:rPr>
          <w:rFonts w:cs="Arial"/>
        </w:rPr>
        <w:t>a</w:t>
      </w:r>
      <w:r w:rsidR="00027823">
        <w:rPr>
          <w:rFonts w:cs="Arial"/>
        </w:rPr>
        <w:t>ynor Electoral Division.</w:t>
      </w:r>
    </w:p>
    <w:p w:rsidR="003B2BB8" w:rsidRDefault="003B2BB8" w:rsidP="00EF2F40">
      <w:pPr>
        <w:rPr>
          <w:rFonts w:cs="Arial"/>
        </w:rPr>
      </w:pPr>
    </w:p>
    <w:p w:rsidR="00590AD8" w:rsidRDefault="003B2BB8" w:rsidP="000254D5">
      <w:pPr>
        <w:ind w:left="720" w:hanging="720"/>
        <w:rPr>
          <w:rFonts w:cs="Arial"/>
        </w:rPr>
      </w:pPr>
      <w:r>
        <w:rPr>
          <w:rFonts w:cs="Arial"/>
        </w:rPr>
        <w:t>5.13</w:t>
      </w:r>
      <w:r>
        <w:rPr>
          <w:rFonts w:cs="Arial"/>
        </w:rPr>
        <w:tab/>
      </w:r>
      <w:r w:rsidR="00590AD8">
        <w:rPr>
          <w:rFonts w:cs="Arial"/>
        </w:rPr>
        <w:t>A further debate then took place on the remaining sites and</w:t>
      </w:r>
      <w:r w:rsidR="000254D5">
        <w:rPr>
          <w:rFonts w:cs="Arial"/>
        </w:rPr>
        <w:t xml:space="preserve"> it was agreed</w:t>
      </w:r>
      <w:r w:rsidR="00976DDF">
        <w:rPr>
          <w:rFonts w:cs="Arial"/>
        </w:rPr>
        <w:t xml:space="preserve"> by the Co-production Group</w:t>
      </w:r>
      <w:r w:rsidR="000254D5">
        <w:rPr>
          <w:rFonts w:cs="Arial"/>
        </w:rPr>
        <w:t xml:space="preserve"> that </w:t>
      </w:r>
      <w:bookmarkStart w:id="3" w:name="_GoBack"/>
      <w:bookmarkEnd w:id="3"/>
    </w:p>
    <w:p w:rsidR="003B3395" w:rsidRDefault="003B3395" w:rsidP="003B3395">
      <w:pPr>
        <w:jc w:val="both"/>
        <w:rPr>
          <w:rFonts w:cs="Arial"/>
        </w:rPr>
      </w:pPr>
    </w:p>
    <w:p w:rsidR="00590AD8" w:rsidRPr="00EB55E1" w:rsidRDefault="00590AD8" w:rsidP="005D4337">
      <w:pPr>
        <w:pStyle w:val="ListParagraph"/>
        <w:numPr>
          <w:ilvl w:val="0"/>
          <w:numId w:val="7"/>
        </w:numPr>
        <w:ind w:left="1276"/>
        <w:contextualSpacing/>
        <w:rPr>
          <w:rFonts w:ascii="Arial" w:eastAsia="Lato Semibold" w:hAnsi="Arial" w:cs="Arial"/>
          <w:b/>
          <w:kern w:val="24"/>
          <w:sz w:val="24"/>
          <w:szCs w:val="24"/>
          <w:lang w:eastAsia="en-GB"/>
        </w:rPr>
      </w:pPr>
      <w:r w:rsidRPr="00EB55E1">
        <w:rPr>
          <w:rFonts w:ascii="Arial" w:eastAsia="Lato Semibold" w:hAnsi="Arial" w:cs="Arial"/>
          <w:b/>
          <w:kern w:val="24"/>
          <w:sz w:val="24"/>
          <w:szCs w:val="24"/>
          <w:lang w:eastAsia="en-GB"/>
        </w:rPr>
        <w:t>Godre’r Coed Playing Fields</w:t>
      </w:r>
    </w:p>
    <w:p w:rsidR="00590AD8" w:rsidRPr="00EB55E1" w:rsidRDefault="00EB55E1" w:rsidP="005D4337">
      <w:pPr>
        <w:pStyle w:val="ListParagraph"/>
        <w:numPr>
          <w:ilvl w:val="0"/>
          <w:numId w:val="7"/>
        </w:numPr>
        <w:ind w:left="1276"/>
        <w:contextualSpacing/>
        <w:rPr>
          <w:rFonts w:ascii="Arial" w:hAnsi="Arial" w:cs="Arial"/>
          <w:b/>
          <w:sz w:val="24"/>
          <w:szCs w:val="24"/>
          <w:lang w:eastAsia="en-GB"/>
        </w:rPr>
      </w:pPr>
      <w:r>
        <w:rPr>
          <w:rFonts w:ascii="Arial" w:eastAsia="Lato Semibold" w:hAnsi="Arial" w:cs="Arial"/>
          <w:b/>
          <w:kern w:val="24"/>
          <w:sz w:val="24"/>
          <w:szCs w:val="24"/>
          <w:lang w:eastAsia="en-GB"/>
        </w:rPr>
        <w:t xml:space="preserve">Former </w:t>
      </w:r>
      <w:r w:rsidR="00590AD8" w:rsidRPr="00EB55E1">
        <w:rPr>
          <w:rFonts w:ascii="Arial" w:eastAsia="Lato Semibold" w:hAnsi="Arial" w:cs="Arial"/>
          <w:b/>
          <w:kern w:val="24"/>
          <w:sz w:val="24"/>
          <w:szCs w:val="24"/>
          <w:lang w:eastAsia="en-GB"/>
        </w:rPr>
        <w:t>Vaynor and Penderyn High School</w:t>
      </w:r>
    </w:p>
    <w:p w:rsidR="003B3395" w:rsidRDefault="003B3395" w:rsidP="003B3395">
      <w:pPr>
        <w:jc w:val="both"/>
        <w:rPr>
          <w:rFonts w:cs="Arial"/>
        </w:rPr>
      </w:pPr>
    </w:p>
    <w:p w:rsidR="003B3395" w:rsidRDefault="00976DDF" w:rsidP="003B2BB8">
      <w:pPr>
        <w:ind w:firstLine="720"/>
        <w:jc w:val="both"/>
        <w:rPr>
          <w:rFonts w:cs="Arial"/>
        </w:rPr>
      </w:pPr>
      <w:r>
        <w:rPr>
          <w:rFonts w:cs="Arial"/>
        </w:rPr>
        <w:t>s</w:t>
      </w:r>
      <w:r w:rsidR="000254D5">
        <w:rPr>
          <w:rFonts w:cs="Arial"/>
        </w:rPr>
        <w:t>hould be taken forward to the full public consultation.</w:t>
      </w:r>
    </w:p>
    <w:p w:rsidR="005D4337" w:rsidRDefault="005D4337" w:rsidP="003B2BB8">
      <w:pPr>
        <w:jc w:val="both"/>
        <w:rPr>
          <w:rFonts w:cs="Arial"/>
        </w:rPr>
      </w:pPr>
    </w:p>
    <w:p w:rsidR="004F160B" w:rsidRDefault="004F160B" w:rsidP="003B2BB8">
      <w:pPr>
        <w:ind w:left="720"/>
        <w:jc w:val="both"/>
        <w:rPr>
          <w:rFonts w:cs="Arial"/>
          <w:b/>
        </w:rPr>
      </w:pPr>
      <w:r w:rsidRPr="004F160B">
        <w:rPr>
          <w:rFonts w:cs="Arial"/>
          <w:b/>
        </w:rPr>
        <w:t>Next Steps</w:t>
      </w:r>
      <w:r>
        <w:rPr>
          <w:rFonts w:cs="Arial"/>
          <w:b/>
        </w:rPr>
        <w:t xml:space="preserve"> </w:t>
      </w:r>
    </w:p>
    <w:p w:rsidR="004F160B" w:rsidRDefault="004F160B" w:rsidP="00411F69">
      <w:pPr>
        <w:ind w:left="720" w:hanging="720"/>
        <w:jc w:val="both"/>
        <w:rPr>
          <w:rFonts w:cs="Arial"/>
          <w:b/>
        </w:rPr>
      </w:pPr>
    </w:p>
    <w:p w:rsidR="004F160B" w:rsidRPr="000254D5" w:rsidRDefault="003B2BB8" w:rsidP="003B2BB8">
      <w:pPr>
        <w:ind w:left="720" w:hanging="720"/>
        <w:jc w:val="both"/>
        <w:rPr>
          <w:rFonts w:cs="Arial"/>
        </w:rPr>
      </w:pPr>
      <w:r>
        <w:rPr>
          <w:rFonts w:cs="Arial"/>
        </w:rPr>
        <w:t>5.14</w:t>
      </w:r>
      <w:r>
        <w:rPr>
          <w:rFonts w:cs="Arial"/>
        </w:rPr>
        <w:tab/>
      </w:r>
      <w:r w:rsidR="000254D5">
        <w:rPr>
          <w:rFonts w:cs="Arial"/>
        </w:rPr>
        <w:t>It is proposed that a 12 week Public consultation will commence on 8</w:t>
      </w:r>
      <w:r w:rsidR="000254D5" w:rsidRPr="000254D5">
        <w:rPr>
          <w:rFonts w:cs="Arial"/>
          <w:vertAlign w:val="superscript"/>
        </w:rPr>
        <w:t>th</w:t>
      </w:r>
      <w:r w:rsidR="000254D5">
        <w:rPr>
          <w:rFonts w:cs="Arial"/>
        </w:rPr>
        <w:t xml:space="preserve"> May</w:t>
      </w:r>
      <w:r w:rsidR="00976DDF">
        <w:rPr>
          <w:rFonts w:cs="Arial"/>
        </w:rPr>
        <w:t xml:space="preserve"> 2017</w:t>
      </w:r>
      <w:r w:rsidR="000254D5">
        <w:rPr>
          <w:rFonts w:cs="Arial"/>
        </w:rPr>
        <w:t xml:space="preserve"> in order to </w:t>
      </w:r>
      <w:r w:rsidR="00976DDF">
        <w:rPr>
          <w:rFonts w:cs="Arial"/>
        </w:rPr>
        <w:t>seek</w:t>
      </w:r>
      <w:r w:rsidR="000254D5">
        <w:rPr>
          <w:rFonts w:cs="Arial"/>
        </w:rPr>
        <w:t xml:space="preserve"> the views of the wider community.</w:t>
      </w:r>
    </w:p>
    <w:p w:rsidR="005D4337" w:rsidRDefault="005D4337" w:rsidP="00030E47"/>
    <w:p w:rsidR="00620CB7" w:rsidRDefault="003B2BB8" w:rsidP="00030E47">
      <w:pPr>
        <w:pStyle w:val="Heading2"/>
        <w:spacing w:before="0" w:after="0"/>
      </w:pPr>
      <w:r>
        <w:rPr>
          <w:i w:val="0"/>
          <w:lang w:val="en-GB"/>
        </w:rPr>
        <w:t>6</w:t>
      </w:r>
      <w:r w:rsidR="00030E47">
        <w:rPr>
          <w:i w:val="0"/>
        </w:rPr>
        <w:t xml:space="preserve">.0 </w:t>
      </w:r>
      <w:r w:rsidR="00030E47">
        <w:rPr>
          <w:i w:val="0"/>
        </w:rPr>
        <w:tab/>
      </w:r>
      <w:r w:rsidR="00620CB7" w:rsidRPr="007700AD">
        <w:rPr>
          <w:i w:val="0"/>
        </w:rPr>
        <w:t>FINANCIAL</w:t>
      </w:r>
      <w:r w:rsidR="00620CB7" w:rsidRPr="00742ABD">
        <w:t xml:space="preserve"> </w:t>
      </w:r>
      <w:r w:rsidR="00620CB7" w:rsidRPr="007C73BC">
        <w:rPr>
          <w:i w:val="0"/>
        </w:rPr>
        <w:t>IMPLICATIONS</w:t>
      </w:r>
    </w:p>
    <w:p w:rsidR="00620CB7" w:rsidRDefault="00620CB7" w:rsidP="00620CB7"/>
    <w:p w:rsidR="00620CB7" w:rsidRPr="007C73BC" w:rsidRDefault="003B2BB8" w:rsidP="003B2BB8">
      <w:pPr>
        <w:ind w:left="720" w:hanging="720"/>
        <w:jc w:val="both"/>
      </w:pPr>
      <w:r>
        <w:t>6</w:t>
      </w:r>
      <w:r w:rsidR="00620CB7">
        <w:t>.1</w:t>
      </w:r>
      <w:r w:rsidR="00620CB7">
        <w:tab/>
      </w:r>
      <w:r w:rsidR="005A15C6">
        <w:t xml:space="preserve">It is likely that minimal funding of £1000 will be required in order to facilitate the public consultation. </w:t>
      </w:r>
      <w:r w:rsidR="00EF2F40">
        <w:t xml:space="preserve">  </w:t>
      </w:r>
      <w:r w:rsidR="005A15C6">
        <w:t xml:space="preserve">Available </w:t>
      </w:r>
      <w:r w:rsidR="00976DDF">
        <w:t>f</w:t>
      </w:r>
      <w:r w:rsidR="004517A7" w:rsidRPr="004517A7">
        <w:t xml:space="preserve">unding is contained within the </w:t>
      </w:r>
      <w:r w:rsidR="005A15C6">
        <w:t>21</w:t>
      </w:r>
      <w:r w:rsidR="005A15C6" w:rsidRPr="005A15C6">
        <w:rPr>
          <w:vertAlign w:val="superscript"/>
        </w:rPr>
        <w:t>st</w:t>
      </w:r>
      <w:r w:rsidR="005A15C6">
        <w:t xml:space="preserve"> Century Schools </w:t>
      </w:r>
      <w:r w:rsidR="004517A7" w:rsidRPr="004517A7">
        <w:t>budget</w:t>
      </w:r>
      <w:r w:rsidR="005D7226">
        <w:t>.</w:t>
      </w:r>
      <w:r w:rsidR="003070C7">
        <w:t xml:space="preserve"> </w:t>
      </w:r>
    </w:p>
    <w:p w:rsidR="00620CB7" w:rsidRPr="00352514" w:rsidRDefault="00620CB7" w:rsidP="00620CB7">
      <w:pPr>
        <w:pStyle w:val="Heading2"/>
        <w:spacing w:before="0" w:after="0"/>
        <w:ind w:left="720" w:hanging="720"/>
        <w:jc w:val="both"/>
        <w:rPr>
          <w:b w:val="0"/>
          <w:i w:val="0"/>
          <w:sz w:val="24"/>
          <w:szCs w:val="24"/>
        </w:rPr>
      </w:pPr>
    </w:p>
    <w:p w:rsidR="00620CB7" w:rsidRPr="007700AD" w:rsidRDefault="003B2BB8" w:rsidP="00620CB7">
      <w:pPr>
        <w:pStyle w:val="Heading2"/>
        <w:spacing w:before="0" w:after="0"/>
        <w:ind w:left="720" w:hanging="720"/>
        <w:jc w:val="both"/>
        <w:rPr>
          <w:i w:val="0"/>
        </w:rPr>
      </w:pPr>
      <w:r>
        <w:rPr>
          <w:i w:val="0"/>
          <w:lang w:val="en-GB"/>
        </w:rPr>
        <w:t>7</w:t>
      </w:r>
      <w:r w:rsidR="00620CB7">
        <w:rPr>
          <w:i w:val="0"/>
        </w:rPr>
        <w:t>.0</w:t>
      </w:r>
      <w:r w:rsidR="00620CB7">
        <w:rPr>
          <w:i w:val="0"/>
        </w:rPr>
        <w:tab/>
      </w:r>
      <w:r w:rsidR="00620CB7" w:rsidRPr="007700AD">
        <w:rPr>
          <w:i w:val="0"/>
        </w:rPr>
        <w:t>SINGLE INTEGRATED PLAN AND SUSTAINABILITY IMPACT SUMMARY</w:t>
      </w:r>
    </w:p>
    <w:p w:rsidR="00620CB7" w:rsidRDefault="00620CB7" w:rsidP="00620CB7">
      <w:pPr>
        <w:pStyle w:val="Heading2"/>
        <w:spacing w:before="0" w:after="0"/>
        <w:ind w:left="720" w:hanging="720"/>
        <w:rPr>
          <w:b w:val="0"/>
          <w:i w:val="0"/>
          <w:sz w:val="24"/>
          <w:szCs w:val="24"/>
        </w:rPr>
      </w:pPr>
    </w:p>
    <w:p w:rsidR="00620CB7" w:rsidRPr="00D059B6" w:rsidRDefault="003B2BB8" w:rsidP="00142081">
      <w:pPr>
        <w:ind w:left="720" w:hanging="720"/>
        <w:jc w:val="both"/>
        <w:rPr>
          <w:b/>
          <w:i/>
        </w:rPr>
      </w:pPr>
      <w:r>
        <w:t>7</w:t>
      </w:r>
      <w:r w:rsidR="00030E47">
        <w:t>.1</w:t>
      </w:r>
      <w:r w:rsidR="00030E47">
        <w:tab/>
      </w:r>
      <w:r w:rsidR="00D059B6" w:rsidRPr="00030E47">
        <w:t>The Single Integrated Plan &amp; Sustainability Impa</w:t>
      </w:r>
      <w:r w:rsidR="005B03DF">
        <w:t xml:space="preserve">ct Assessment has been completed </w:t>
      </w:r>
      <w:r w:rsidR="00D059B6" w:rsidRPr="00030E47">
        <w:t>and the proposals impact positively on people in Merthyr Tydfil having the opportunity and aspiration to learn and develop their skills to maximise their potential.  No negative impacts have been identified.</w:t>
      </w:r>
    </w:p>
    <w:p w:rsidR="00620CB7" w:rsidRPr="00352514" w:rsidRDefault="00620CB7" w:rsidP="00620CB7">
      <w:pPr>
        <w:pStyle w:val="Heading2"/>
        <w:spacing w:before="0" w:after="0"/>
        <w:ind w:left="720" w:hanging="720"/>
        <w:jc w:val="both"/>
        <w:rPr>
          <w:b w:val="0"/>
          <w:i w:val="0"/>
          <w:sz w:val="24"/>
          <w:szCs w:val="24"/>
        </w:rPr>
      </w:pPr>
    </w:p>
    <w:p w:rsidR="00620CB7" w:rsidRDefault="003B2BB8" w:rsidP="00620CB7">
      <w:pPr>
        <w:pStyle w:val="Heading2"/>
        <w:spacing w:before="0" w:after="0"/>
        <w:ind w:left="720" w:hanging="720"/>
        <w:jc w:val="both"/>
        <w:rPr>
          <w:i w:val="0"/>
        </w:rPr>
      </w:pPr>
      <w:r>
        <w:rPr>
          <w:i w:val="0"/>
          <w:lang w:val="en-GB"/>
        </w:rPr>
        <w:t>8</w:t>
      </w:r>
      <w:r w:rsidR="00620CB7">
        <w:rPr>
          <w:i w:val="0"/>
        </w:rPr>
        <w:t>.0</w:t>
      </w:r>
      <w:r w:rsidR="00620CB7">
        <w:rPr>
          <w:i w:val="0"/>
        </w:rPr>
        <w:tab/>
        <w:t>EQUALITY IMPACT ASSESSMENT</w:t>
      </w:r>
    </w:p>
    <w:p w:rsidR="00620CB7" w:rsidRDefault="00620CB7" w:rsidP="00620CB7"/>
    <w:p w:rsidR="00620CB7" w:rsidRDefault="003B2BB8" w:rsidP="00142081">
      <w:pPr>
        <w:pStyle w:val="ListParagraph"/>
        <w:ind w:left="709" w:hanging="709"/>
        <w:jc w:val="both"/>
        <w:rPr>
          <w:rFonts w:ascii="Arial" w:hAnsi="Arial" w:cs="Arial"/>
          <w:iCs/>
          <w:sz w:val="24"/>
          <w:szCs w:val="24"/>
        </w:rPr>
      </w:pPr>
      <w:r>
        <w:rPr>
          <w:rFonts w:ascii="Arial" w:hAnsi="Arial" w:cs="Arial"/>
          <w:iCs/>
          <w:sz w:val="24"/>
          <w:szCs w:val="24"/>
        </w:rPr>
        <w:t>8</w:t>
      </w:r>
      <w:r w:rsidR="00620CB7">
        <w:rPr>
          <w:rFonts w:ascii="Arial" w:hAnsi="Arial" w:cs="Arial"/>
          <w:iCs/>
          <w:sz w:val="24"/>
          <w:szCs w:val="24"/>
        </w:rPr>
        <w:t>.1</w:t>
      </w:r>
      <w:r w:rsidR="00620CB7">
        <w:rPr>
          <w:rFonts w:ascii="Arial" w:hAnsi="Arial" w:cs="Arial"/>
          <w:iCs/>
          <w:sz w:val="24"/>
          <w:szCs w:val="24"/>
        </w:rPr>
        <w:tab/>
        <w:t>An Equality Impact Assessment (EqIA) form has been prepared for the purpose of this report.  It has been found that a full assessment is not required at this time.  The form can be accessed on the Council’s website/intranet via the ‘Equality Impact Assessment’ link.  </w:t>
      </w:r>
    </w:p>
    <w:p w:rsidR="005D4337" w:rsidRDefault="005D4337" w:rsidP="00620CB7">
      <w:pPr>
        <w:rPr>
          <w:b/>
          <w:bCs/>
        </w:rPr>
      </w:pPr>
    </w:p>
    <w:tbl>
      <w:tblPr>
        <w:tblW w:w="0" w:type="auto"/>
        <w:tblInd w:w="-34" w:type="dxa"/>
        <w:tblBorders>
          <w:insideV w:val="single" w:sz="4" w:space="0" w:color="auto"/>
        </w:tblBorders>
        <w:tblLook w:val="04A0" w:firstRow="1" w:lastRow="0" w:firstColumn="1" w:lastColumn="0" w:noHBand="0" w:noVBand="1"/>
      </w:tblPr>
      <w:tblGrid>
        <w:gridCol w:w="5015"/>
        <w:gridCol w:w="4908"/>
      </w:tblGrid>
      <w:tr w:rsidR="00620CB7" w:rsidRPr="00263A72" w:rsidTr="00263A72">
        <w:tc>
          <w:tcPr>
            <w:tcW w:w="5015" w:type="dxa"/>
            <w:shd w:val="clear" w:color="auto" w:fill="auto"/>
          </w:tcPr>
          <w:p w:rsidR="00620CB7" w:rsidRDefault="00491DBA" w:rsidP="00263A72">
            <w:pPr>
              <w:rPr>
                <w:b/>
                <w:bCs/>
                <w:i/>
              </w:rPr>
            </w:pPr>
            <w:r>
              <w:rPr>
                <w:b/>
                <w:bCs/>
                <w:i/>
              </w:rPr>
              <w:t>GARETH CHAPMAN</w:t>
            </w:r>
          </w:p>
          <w:p w:rsidR="00411F69" w:rsidRPr="00263A72" w:rsidRDefault="00411F69" w:rsidP="00263A72">
            <w:pPr>
              <w:rPr>
                <w:b/>
                <w:bCs/>
                <w:i/>
              </w:rPr>
            </w:pPr>
            <w:r>
              <w:rPr>
                <w:b/>
                <w:bCs/>
                <w:i/>
              </w:rPr>
              <w:t>CHIEF EXECUTIVE</w:t>
            </w:r>
          </w:p>
        </w:tc>
        <w:tc>
          <w:tcPr>
            <w:tcW w:w="4908" w:type="dxa"/>
            <w:shd w:val="clear" w:color="auto" w:fill="auto"/>
          </w:tcPr>
          <w:p w:rsidR="00232722" w:rsidRPr="00A616E3" w:rsidRDefault="00232722" w:rsidP="00232722">
            <w:pPr>
              <w:jc w:val="right"/>
              <w:rPr>
                <w:b/>
                <w:bCs/>
                <w:i/>
              </w:rPr>
            </w:pPr>
            <w:r w:rsidRPr="00A616E3">
              <w:rPr>
                <w:b/>
                <w:bCs/>
                <w:i/>
              </w:rPr>
              <w:t>C</w:t>
            </w:r>
            <w:r>
              <w:rPr>
                <w:b/>
                <w:bCs/>
                <w:i/>
              </w:rPr>
              <w:t>OUNCILLOR</w:t>
            </w:r>
            <w:r w:rsidRPr="00A616E3">
              <w:rPr>
                <w:b/>
                <w:bCs/>
                <w:i/>
              </w:rPr>
              <w:t xml:space="preserve"> </w:t>
            </w:r>
            <w:r w:rsidR="00E0299A">
              <w:rPr>
                <w:b/>
                <w:bCs/>
                <w:i/>
              </w:rPr>
              <w:t>PHIL WILLIAMS</w:t>
            </w:r>
            <w:r w:rsidRPr="00A616E3">
              <w:rPr>
                <w:b/>
                <w:bCs/>
                <w:i/>
              </w:rPr>
              <w:t xml:space="preserve">  </w:t>
            </w:r>
          </w:p>
          <w:p w:rsidR="00620CB7" w:rsidRPr="00263A72" w:rsidRDefault="00411F69" w:rsidP="00CE70A4">
            <w:pPr>
              <w:jc w:val="right"/>
              <w:rPr>
                <w:b/>
                <w:bCs/>
                <w:i/>
              </w:rPr>
            </w:pPr>
            <w:r>
              <w:rPr>
                <w:b/>
                <w:bCs/>
                <w:i/>
              </w:rPr>
              <w:t>CABINET MEMBER FOR GOVERNANCE AND CORPORATE SERVICES</w:t>
            </w:r>
          </w:p>
        </w:tc>
      </w:tr>
    </w:tbl>
    <w:p w:rsidR="00620CB7" w:rsidRDefault="00620CB7" w:rsidP="00620CB7">
      <w:pPr>
        <w:rPr>
          <w:b/>
          <w:bCs/>
        </w:rPr>
      </w:pPr>
    </w:p>
    <w:p w:rsidR="00EF2F40" w:rsidRDefault="00EF2F40" w:rsidP="00620CB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1581"/>
        <w:gridCol w:w="2104"/>
      </w:tblGrid>
      <w:tr w:rsidR="00620CB7" w:rsidTr="00263A72">
        <w:trPr>
          <w:cantSplit/>
        </w:trPr>
        <w:tc>
          <w:tcPr>
            <w:tcW w:w="9889" w:type="dxa"/>
            <w:gridSpan w:val="4"/>
            <w:tcBorders>
              <w:bottom w:val="single" w:sz="4" w:space="0" w:color="auto"/>
            </w:tcBorders>
          </w:tcPr>
          <w:p w:rsidR="00620CB7" w:rsidRPr="00CF1411" w:rsidRDefault="00620CB7" w:rsidP="00263A72">
            <w:pPr>
              <w:jc w:val="center"/>
              <w:rPr>
                <w:rFonts w:cs="Arial"/>
              </w:rPr>
            </w:pPr>
            <w:r w:rsidRPr="00CF1411">
              <w:rPr>
                <w:rFonts w:cs="Arial"/>
                <w:b/>
                <w:bCs/>
                <w:sz w:val="28"/>
              </w:rPr>
              <w:t>BACKGROUND PAPERS</w:t>
            </w:r>
          </w:p>
        </w:tc>
      </w:tr>
      <w:tr w:rsidR="00620CB7" w:rsidTr="005853B4">
        <w:tc>
          <w:tcPr>
            <w:tcW w:w="3227" w:type="dxa"/>
          </w:tcPr>
          <w:p w:rsidR="00620CB7" w:rsidRPr="00232E66" w:rsidRDefault="00620CB7" w:rsidP="00263A72">
            <w:pPr>
              <w:jc w:val="center"/>
              <w:rPr>
                <w:b/>
                <w:iCs/>
                <w:sz w:val="22"/>
                <w:szCs w:val="22"/>
              </w:rPr>
            </w:pPr>
            <w:r w:rsidRPr="00232E66">
              <w:rPr>
                <w:b/>
                <w:iCs/>
                <w:sz w:val="22"/>
                <w:szCs w:val="22"/>
              </w:rPr>
              <w:t>Title of Document(s)</w:t>
            </w:r>
          </w:p>
        </w:tc>
        <w:tc>
          <w:tcPr>
            <w:tcW w:w="2977" w:type="dxa"/>
          </w:tcPr>
          <w:p w:rsidR="00620CB7" w:rsidRPr="00232E66" w:rsidRDefault="00620CB7" w:rsidP="00263A72">
            <w:pPr>
              <w:jc w:val="center"/>
              <w:rPr>
                <w:b/>
                <w:iCs/>
                <w:sz w:val="22"/>
                <w:szCs w:val="22"/>
              </w:rPr>
            </w:pPr>
            <w:r w:rsidRPr="00232E66">
              <w:rPr>
                <w:b/>
                <w:iCs/>
                <w:sz w:val="22"/>
                <w:szCs w:val="22"/>
              </w:rPr>
              <w:t>Document(s) Date</w:t>
            </w:r>
          </w:p>
        </w:tc>
        <w:tc>
          <w:tcPr>
            <w:tcW w:w="3685" w:type="dxa"/>
            <w:gridSpan w:val="2"/>
          </w:tcPr>
          <w:p w:rsidR="00620CB7" w:rsidRPr="00232E66" w:rsidRDefault="00620CB7" w:rsidP="00263A72">
            <w:pPr>
              <w:jc w:val="center"/>
              <w:rPr>
                <w:b/>
                <w:iCs/>
                <w:sz w:val="22"/>
                <w:szCs w:val="22"/>
              </w:rPr>
            </w:pPr>
            <w:r w:rsidRPr="00232E66">
              <w:rPr>
                <w:b/>
                <w:iCs/>
                <w:sz w:val="22"/>
                <w:szCs w:val="22"/>
              </w:rPr>
              <w:t>Document Location</w:t>
            </w:r>
          </w:p>
        </w:tc>
      </w:tr>
      <w:tr w:rsidR="00620CB7" w:rsidTr="005853B4">
        <w:tc>
          <w:tcPr>
            <w:tcW w:w="3227" w:type="dxa"/>
          </w:tcPr>
          <w:p w:rsidR="00620CB7" w:rsidRDefault="00EF3065" w:rsidP="005B03DF">
            <w:r>
              <w:t>Issues Paper and SWOT</w:t>
            </w:r>
          </w:p>
        </w:tc>
        <w:tc>
          <w:tcPr>
            <w:tcW w:w="2977" w:type="dxa"/>
          </w:tcPr>
          <w:p w:rsidR="00620CB7" w:rsidRDefault="00620CB7" w:rsidP="00263A72">
            <w:pPr>
              <w:jc w:val="center"/>
            </w:pPr>
          </w:p>
        </w:tc>
        <w:tc>
          <w:tcPr>
            <w:tcW w:w="3685" w:type="dxa"/>
            <w:gridSpan w:val="2"/>
          </w:tcPr>
          <w:p w:rsidR="00620CB7" w:rsidRDefault="00620CB7" w:rsidP="00263A72">
            <w:pPr>
              <w:jc w:val="center"/>
            </w:pPr>
          </w:p>
        </w:tc>
      </w:tr>
      <w:tr w:rsidR="00EF3065" w:rsidTr="005853B4">
        <w:tc>
          <w:tcPr>
            <w:tcW w:w="3227" w:type="dxa"/>
          </w:tcPr>
          <w:p w:rsidR="00EF3065" w:rsidRDefault="00EF3065" w:rsidP="005B03DF">
            <w:r>
              <w:t>Listening and Engagement Feedback</w:t>
            </w:r>
          </w:p>
        </w:tc>
        <w:tc>
          <w:tcPr>
            <w:tcW w:w="2977" w:type="dxa"/>
          </w:tcPr>
          <w:p w:rsidR="00EF3065" w:rsidRDefault="00EF3065" w:rsidP="00263A72">
            <w:pPr>
              <w:jc w:val="center"/>
            </w:pPr>
          </w:p>
        </w:tc>
        <w:tc>
          <w:tcPr>
            <w:tcW w:w="3685" w:type="dxa"/>
            <w:gridSpan w:val="2"/>
          </w:tcPr>
          <w:p w:rsidR="00EF3065" w:rsidRDefault="00EF3065" w:rsidP="00263A72">
            <w:pPr>
              <w:jc w:val="center"/>
            </w:pPr>
          </w:p>
        </w:tc>
      </w:tr>
      <w:tr w:rsidR="00EF3065" w:rsidTr="005853B4">
        <w:tc>
          <w:tcPr>
            <w:tcW w:w="3227" w:type="dxa"/>
          </w:tcPr>
          <w:p w:rsidR="00EF3065" w:rsidRDefault="00EF3065" w:rsidP="005B03DF">
            <w:r>
              <w:t>Additional sites SWOT</w:t>
            </w:r>
          </w:p>
        </w:tc>
        <w:tc>
          <w:tcPr>
            <w:tcW w:w="2977" w:type="dxa"/>
          </w:tcPr>
          <w:p w:rsidR="00EF3065" w:rsidRDefault="00EF3065" w:rsidP="00263A72">
            <w:pPr>
              <w:jc w:val="center"/>
            </w:pPr>
          </w:p>
        </w:tc>
        <w:tc>
          <w:tcPr>
            <w:tcW w:w="3685" w:type="dxa"/>
            <w:gridSpan w:val="2"/>
          </w:tcPr>
          <w:p w:rsidR="00EF3065" w:rsidRDefault="00EF3065" w:rsidP="00263A72">
            <w:pPr>
              <w:jc w:val="center"/>
            </w:pPr>
          </w:p>
        </w:tc>
      </w:tr>
      <w:tr w:rsidR="00620CB7" w:rsidRPr="00723AC7" w:rsidTr="00263A72">
        <w:tc>
          <w:tcPr>
            <w:tcW w:w="7785" w:type="dxa"/>
            <w:gridSpan w:val="3"/>
            <w:shd w:val="pct10" w:color="auto" w:fill="auto"/>
          </w:tcPr>
          <w:p w:rsidR="00620CB7" w:rsidRPr="007C73BC" w:rsidRDefault="00620CB7" w:rsidP="00263A72">
            <w:pPr>
              <w:jc w:val="both"/>
              <w:rPr>
                <w:b/>
                <w:iCs/>
                <w:sz w:val="8"/>
                <w:szCs w:val="8"/>
              </w:rPr>
            </w:pPr>
          </w:p>
          <w:p w:rsidR="00620CB7" w:rsidRDefault="00620CB7" w:rsidP="00263A72">
            <w:pPr>
              <w:jc w:val="both"/>
              <w:rPr>
                <w:b/>
                <w:iCs/>
                <w:sz w:val="22"/>
                <w:szCs w:val="22"/>
              </w:rPr>
            </w:pPr>
            <w:r w:rsidRPr="00723AC7">
              <w:rPr>
                <w:b/>
                <w:iCs/>
                <w:sz w:val="22"/>
                <w:szCs w:val="22"/>
              </w:rPr>
              <w:t xml:space="preserve">Does the report contain any issue that may impact the Council’s Constitution? </w:t>
            </w:r>
          </w:p>
          <w:p w:rsidR="00620CB7" w:rsidRPr="00352514" w:rsidRDefault="00620CB7" w:rsidP="00263A72">
            <w:pPr>
              <w:jc w:val="both"/>
              <w:rPr>
                <w:b/>
                <w:iCs/>
                <w:sz w:val="8"/>
                <w:szCs w:val="8"/>
              </w:rPr>
            </w:pPr>
          </w:p>
        </w:tc>
        <w:tc>
          <w:tcPr>
            <w:tcW w:w="2104" w:type="dxa"/>
            <w:shd w:val="pct10" w:color="auto" w:fill="auto"/>
          </w:tcPr>
          <w:p w:rsidR="00620CB7" w:rsidRPr="00723AC7" w:rsidRDefault="00D059B6" w:rsidP="00263A72">
            <w:pPr>
              <w:jc w:val="center"/>
              <w:rPr>
                <w:b/>
                <w:iCs/>
              </w:rPr>
            </w:pPr>
            <w:r>
              <w:rPr>
                <w:b/>
                <w:iCs/>
              </w:rPr>
              <w:t>No</w:t>
            </w:r>
          </w:p>
        </w:tc>
      </w:tr>
    </w:tbl>
    <w:p w:rsidR="00620CB7" w:rsidRDefault="00620CB7" w:rsidP="00620CB7">
      <w:pPr>
        <w:jc w:val="center"/>
        <w:rPr>
          <w:b/>
          <w:bCs/>
          <w:i/>
          <w:iCs/>
        </w:rPr>
      </w:pPr>
    </w:p>
    <w:p w:rsidR="0025602E" w:rsidRPr="00B66F72" w:rsidRDefault="00620CB7" w:rsidP="003B2BB8">
      <w:pPr>
        <w:jc w:val="center"/>
        <w:rPr>
          <w:bCs/>
        </w:rPr>
      </w:pPr>
      <w:r>
        <w:rPr>
          <w:b/>
          <w:bCs/>
          <w:i/>
          <w:iCs/>
        </w:rPr>
        <w:t xml:space="preserve">Consultation has been undertaken with the Corporate Management Team in respect of each proposal(s) and recommendation(s) set out in this report. </w:t>
      </w:r>
    </w:p>
    <w:sectPr w:rsidR="0025602E" w:rsidRPr="00B66F72" w:rsidSect="00E0299A">
      <w:pgSz w:w="11906" w:h="16838"/>
      <w:pgMar w:top="993" w:right="720" w:bottom="1440" w:left="720" w:header="706" w:footer="706" w:gut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E8" w:rsidRDefault="00D263E8">
      <w:r>
        <w:separator/>
      </w:r>
    </w:p>
  </w:endnote>
  <w:endnote w:type="continuationSeparator" w:id="0">
    <w:p w:rsidR="00D263E8" w:rsidRDefault="00D2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 Semi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E8" w:rsidRDefault="00D263E8">
      <w:r>
        <w:separator/>
      </w:r>
    </w:p>
  </w:footnote>
  <w:footnote w:type="continuationSeparator" w:id="0">
    <w:p w:rsidR="00D263E8" w:rsidRDefault="00D26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6E2"/>
    <w:multiLevelType w:val="hybridMultilevel"/>
    <w:tmpl w:val="D1007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F6394"/>
    <w:multiLevelType w:val="hybridMultilevel"/>
    <w:tmpl w:val="CDCA3FEE"/>
    <w:lvl w:ilvl="0" w:tplc="D0EA510E">
      <w:start w:val="1"/>
      <w:numFmt w:val="bullet"/>
      <w:lvlText w:val=""/>
      <w:lvlJc w:val="left"/>
      <w:pPr>
        <w:ind w:left="1800" w:hanging="360"/>
      </w:pPr>
      <w:rPr>
        <w:rFonts w:ascii="Wingdings" w:hAnsi="Wingdings"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2">
    <w:nsid w:val="2720206A"/>
    <w:multiLevelType w:val="hybridMultilevel"/>
    <w:tmpl w:val="6D4A406A"/>
    <w:lvl w:ilvl="0" w:tplc="B7782FBC">
      <w:start w:val="1"/>
      <w:numFmt w:val="bullet"/>
      <w:lvlText w:val="•"/>
      <w:lvlJc w:val="left"/>
      <w:pPr>
        <w:tabs>
          <w:tab w:val="num" w:pos="720"/>
        </w:tabs>
        <w:ind w:left="720" w:hanging="360"/>
      </w:pPr>
      <w:rPr>
        <w:rFonts w:ascii="Arial" w:hAnsi="Arial" w:hint="default"/>
      </w:rPr>
    </w:lvl>
    <w:lvl w:ilvl="1" w:tplc="928A4B46" w:tentative="1">
      <w:start w:val="1"/>
      <w:numFmt w:val="bullet"/>
      <w:lvlText w:val="•"/>
      <w:lvlJc w:val="left"/>
      <w:pPr>
        <w:tabs>
          <w:tab w:val="num" w:pos="1440"/>
        </w:tabs>
        <w:ind w:left="1440" w:hanging="360"/>
      </w:pPr>
      <w:rPr>
        <w:rFonts w:ascii="Arial" w:hAnsi="Arial" w:hint="default"/>
      </w:rPr>
    </w:lvl>
    <w:lvl w:ilvl="2" w:tplc="43A47014" w:tentative="1">
      <w:start w:val="1"/>
      <w:numFmt w:val="bullet"/>
      <w:lvlText w:val="•"/>
      <w:lvlJc w:val="left"/>
      <w:pPr>
        <w:tabs>
          <w:tab w:val="num" w:pos="2160"/>
        </w:tabs>
        <w:ind w:left="2160" w:hanging="360"/>
      </w:pPr>
      <w:rPr>
        <w:rFonts w:ascii="Arial" w:hAnsi="Arial" w:hint="default"/>
      </w:rPr>
    </w:lvl>
    <w:lvl w:ilvl="3" w:tplc="223A80B8" w:tentative="1">
      <w:start w:val="1"/>
      <w:numFmt w:val="bullet"/>
      <w:lvlText w:val="•"/>
      <w:lvlJc w:val="left"/>
      <w:pPr>
        <w:tabs>
          <w:tab w:val="num" w:pos="2880"/>
        </w:tabs>
        <w:ind w:left="2880" w:hanging="360"/>
      </w:pPr>
      <w:rPr>
        <w:rFonts w:ascii="Arial" w:hAnsi="Arial" w:hint="default"/>
      </w:rPr>
    </w:lvl>
    <w:lvl w:ilvl="4" w:tplc="7D1876A2" w:tentative="1">
      <w:start w:val="1"/>
      <w:numFmt w:val="bullet"/>
      <w:lvlText w:val="•"/>
      <w:lvlJc w:val="left"/>
      <w:pPr>
        <w:tabs>
          <w:tab w:val="num" w:pos="3600"/>
        </w:tabs>
        <w:ind w:left="3600" w:hanging="360"/>
      </w:pPr>
      <w:rPr>
        <w:rFonts w:ascii="Arial" w:hAnsi="Arial" w:hint="default"/>
      </w:rPr>
    </w:lvl>
    <w:lvl w:ilvl="5" w:tplc="A260DCBE" w:tentative="1">
      <w:start w:val="1"/>
      <w:numFmt w:val="bullet"/>
      <w:lvlText w:val="•"/>
      <w:lvlJc w:val="left"/>
      <w:pPr>
        <w:tabs>
          <w:tab w:val="num" w:pos="4320"/>
        </w:tabs>
        <w:ind w:left="4320" w:hanging="360"/>
      </w:pPr>
      <w:rPr>
        <w:rFonts w:ascii="Arial" w:hAnsi="Arial" w:hint="default"/>
      </w:rPr>
    </w:lvl>
    <w:lvl w:ilvl="6" w:tplc="1C58A992" w:tentative="1">
      <w:start w:val="1"/>
      <w:numFmt w:val="bullet"/>
      <w:lvlText w:val="•"/>
      <w:lvlJc w:val="left"/>
      <w:pPr>
        <w:tabs>
          <w:tab w:val="num" w:pos="5040"/>
        </w:tabs>
        <w:ind w:left="5040" w:hanging="360"/>
      </w:pPr>
      <w:rPr>
        <w:rFonts w:ascii="Arial" w:hAnsi="Arial" w:hint="default"/>
      </w:rPr>
    </w:lvl>
    <w:lvl w:ilvl="7" w:tplc="E56272DE" w:tentative="1">
      <w:start w:val="1"/>
      <w:numFmt w:val="bullet"/>
      <w:lvlText w:val="•"/>
      <w:lvlJc w:val="left"/>
      <w:pPr>
        <w:tabs>
          <w:tab w:val="num" w:pos="5760"/>
        </w:tabs>
        <w:ind w:left="5760" w:hanging="360"/>
      </w:pPr>
      <w:rPr>
        <w:rFonts w:ascii="Arial" w:hAnsi="Arial" w:hint="default"/>
      </w:rPr>
    </w:lvl>
    <w:lvl w:ilvl="8" w:tplc="33E422B2" w:tentative="1">
      <w:start w:val="1"/>
      <w:numFmt w:val="bullet"/>
      <w:lvlText w:val="•"/>
      <w:lvlJc w:val="left"/>
      <w:pPr>
        <w:tabs>
          <w:tab w:val="num" w:pos="6480"/>
        </w:tabs>
        <w:ind w:left="6480" w:hanging="360"/>
      </w:pPr>
      <w:rPr>
        <w:rFonts w:ascii="Arial" w:hAnsi="Arial" w:hint="default"/>
      </w:rPr>
    </w:lvl>
  </w:abstractNum>
  <w:abstractNum w:abstractNumId="3">
    <w:nsid w:val="2F767331"/>
    <w:multiLevelType w:val="hybridMultilevel"/>
    <w:tmpl w:val="B9FE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D43F8"/>
    <w:multiLevelType w:val="multilevel"/>
    <w:tmpl w:val="A942F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C4C3EA3"/>
    <w:multiLevelType w:val="multilevel"/>
    <w:tmpl w:val="5B82DF5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9D043D3"/>
    <w:multiLevelType w:val="hybridMultilevel"/>
    <w:tmpl w:val="59A0C4B2"/>
    <w:lvl w:ilvl="0" w:tplc="D0EA510E">
      <w:start w:val="1"/>
      <w:numFmt w:val="bullet"/>
      <w:lvlText w:val=""/>
      <w:lvlJc w:val="left"/>
      <w:pPr>
        <w:ind w:left="2160" w:hanging="360"/>
      </w:pPr>
      <w:rPr>
        <w:rFonts w:ascii="Wingdings" w:hAnsi="Wingdings" w:hint="default"/>
      </w:rPr>
    </w:lvl>
    <w:lvl w:ilvl="1" w:tplc="04520003" w:tentative="1">
      <w:start w:val="1"/>
      <w:numFmt w:val="bullet"/>
      <w:lvlText w:val="o"/>
      <w:lvlJc w:val="left"/>
      <w:pPr>
        <w:ind w:left="2880" w:hanging="360"/>
      </w:pPr>
      <w:rPr>
        <w:rFonts w:ascii="Courier New" w:hAnsi="Courier New" w:cs="Courier New" w:hint="default"/>
      </w:rPr>
    </w:lvl>
    <w:lvl w:ilvl="2" w:tplc="04520005" w:tentative="1">
      <w:start w:val="1"/>
      <w:numFmt w:val="bullet"/>
      <w:lvlText w:val=""/>
      <w:lvlJc w:val="left"/>
      <w:pPr>
        <w:ind w:left="3600" w:hanging="360"/>
      </w:pPr>
      <w:rPr>
        <w:rFonts w:ascii="Wingdings" w:hAnsi="Wingdings" w:hint="default"/>
      </w:rPr>
    </w:lvl>
    <w:lvl w:ilvl="3" w:tplc="04520001" w:tentative="1">
      <w:start w:val="1"/>
      <w:numFmt w:val="bullet"/>
      <w:lvlText w:val=""/>
      <w:lvlJc w:val="left"/>
      <w:pPr>
        <w:ind w:left="4320" w:hanging="360"/>
      </w:pPr>
      <w:rPr>
        <w:rFonts w:ascii="Symbol" w:hAnsi="Symbol" w:hint="default"/>
      </w:rPr>
    </w:lvl>
    <w:lvl w:ilvl="4" w:tplc="04520003" w:tentative="1">
      <w:start w:val="1"/>
      <w:numFmt w:val="bullet"/>
      <w:lvlText w:val="o"/>
      <w:lvlJc w:val="left"/>
      <w:pPr>
        <w:ind w:left="5040" w:hanging="360"/>
      </w:pPr>
      <w:rPr>
        <w:rFonts w:ascii="Courier New" w:hAnsi="Courier New" w:cs="Courier New" w:hint="default"/>
      </w:rPr>
    </w:lvl>
    <w:lvl w:ilvl="5" w:tplc="04520005" w:tentative="1">
      <w:start w:val="1"/>
      <w:numFmt w:val="bullet"/>
      <w:lvlText w:val=""/>
      <w:lvlJc w:val="left"/>
      <w:pPr>
        <w:ind w:left="5760" w:hanging="360"/>
      </w:pPr>
      <w:rPr>
        <w:rFonts w:ascii="Wingdings" w:hAnsi="Wingdings" w:hint="default"/>
      </w:rPr>
    </w:lvl>
    <w:lvl w:ilvl="6" w:tplc="04520001" w:tentative="1">
      <w:start w:val="1"/>
      <w:numFmt w:val="bullet"/>
      <w:lvlText w:val=""/>
      <w:lvlJc w:val="left"/>
      <w:pPr>
        <w:ind w:left="6480" w:hanging="360"/>
      </w:pPr>
      <w:rPr>
        <w:rFonts w:ascii="Symbol" w:hAnsi="Symbol" w:hint="default"/>
      </w:rPr>
    </w:lvl>
    <w:lvl w:ilvl="7" w:tplc="04520003" w:tentative="1">
      <w:start w:val="1"/>
      <w:numFmt w:val="bullet"/>
      <w:lvlText w:val="o"/>
      <w:lvlJc w:val="left"/>
      <w:pPr>
        <w:ind w:left="7200" w:hanging="360"/>
      </w:pPr>
      <w:rPr>
        <w:rFonts w:ascii="Courier New" w:hAnsi="Courier New" w:cs="Courier New" w:hint="default"/>
      </w:rPr>
    </w:lvl>
    <w:lvl w:ilvl="8" w:tplc="04520005" w:tentative="1">
      <w:start w:val="1"/>
      <w:numFmt w:val="bullet"/>
      <w:lvlText w:val=""/>
      <w:lvlJc w:val="left"/>
      <w:pPr>
        <w:ind w:left="7920" w:hanging="360"/>
      </w:pPr>
      <w:rPr>
        <w:rFonts w:ascii="Wingdings" w:hAnsi="Wingdings" w:hint="default"/>
      </w:rPr>
    </w:lvl>
  </w:abstractNum>
  <w:abstractNum w:abstractNumId="7">
    <w:nsid w:val="5A221954"/>
    <w:multiLevelType w:val="multilevel"/>
    <w:tmpl w:val="F02680AC"/>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D8A1B94"/>
    <w:multiLevelType w:val="hybridMultilevel"/>
    <w:tmpl w:val="5E54538C"/>
    <w:lvl w:ilvl="0" w:tplc="D0EA510E">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nsid w:val="6E4F18CE"/>
    <w:multiLevelType w:val="hybridMultilevel"/>
    <w:tmpl w:val="883A883C"/>
    <w:lvl w:ilvl="0" w:tplc="08090001">
      <w:start w:val="1"/>
      <w:numFmt w:val="bullet"/>
      <w:lvlText w:val=""/>
      <w:lvlJc w:val="left"/>
      <w:pPr>
        <w:ind w:left="720" w:hanging="360"/>
      </w:pPr>
      <w:rPr>
        <w:rFonts w:ascii="Symbol" w:hAnsi="Symbol" w:hint="default"/>
      </w:rPr>
    </w:lvl>
    <w:lvl w:ilvl="1" w:tplc="D0EA510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8726E4"/>
    <w:multiLevelType w:val="hybridMultilevel"/>
    <w:tmpl w:val="6D885E78"/>
    <w:lvl w:ilvl="0" w:tplc="D0EA510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9"/>
  </w:num>
  <w:num w:numId="7">
    <w:abstractNumId w:val="8"/>
  </w:num>
  <w:num w:numId="8">
    <w:abstractNumId w:val="1"/>
  </w:num>
  <w:num w:numId="9">
    <w:abstractNumId w:val="6"/>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9D"/>
    <w:rsid w:val="00002EF2"/>
    <w:rsid w:val="00003F30"/>
    <w:rsid w:val="00007798"/>
    <w:rsid w:val="000254D5"/>
    <w:rsid w:val="00027823"/>
    <w:rsid w:val="00030E47"/>
    <w:rsid w:val="00032DC4"/>
    <w:rsid w:val="00040EB4"/>
    <w:rsid w:val="0007419A"/>
    <w:rsid w:val="000773DB"/>
    <w:rsid w:val="0008592D"/>
    <w:rsid w:val="000A778A"/>
    <w:rsid w:val="000C4018"/>
    <w:rsid w:val="000C63F7"/>
    <w:rsid w:val="000D3D3D"/>
    <w:rsid w:val="000E4C79"/>
    <w:rsid w:val="001079DA"/>
    <w:rsid w:val="00114138"/>
    <w:rsid w:val="001172C9"/>
    <w:rsid w:val="001247DA"/>
    <w:rsid w:val="00131F55"/>
    <w:rsid w:val="0013461D"/>
    <w:rsid w:val="00142081"/>
    <w:rsid w:val="00144A22"/>
    <w:rsid w:val="001506EC"/>
    <w:rsid w:val="001643CC"/>
    <w:rsid w:val="0017744E"/>
    <w:rsid w:val="00187492"/>
    <w:rsid w:val="001A212C"/>
    <w:rsid w:val="001A4FF3"/>
    <w:rsid w:val="001E470B"/>
    <w:rsid w:val="00204C4B"/>
    <w:rsid w:val="00220F59"/>
    <w:rsid w:val="00221560"/>
    <w:rsid w:val="00232722"/>
    <w:rsid w:val="00232E66"/>
    <w:rsid w:val="0023576E"/>
    <w:rsid w:val="00236264"/>
    <w:rsid w:val="00236D37"/>
    <w:rsid w:val="002531B6"/>
    <w:rsid w:val="0025500E"/>
    <w:rsid w:val="0025602E"/>
    <w:rsid w:val="002608E7"/>
    <w:rsid w:val="00263A72"/>
    <w:rsid w:val="00276558"/>
    <w:rsid w:val="00290FB3"/>
    <w:rsid w:val="002B02E4"/>
    <w:rsid w:val="002C1336"/>
    <w:rsid w:val="002C348B"/>
    <w:rsid w:val="002C4703"/>
    <w:rsid w:val="002D12FA"/>
    <w:rsid w:val="002E0284"/>
    <w:rsid w:val="002F00E6"/>
    <w:rsid w:val="002F2C42"/>
    <w:rsid w:val="002F3F7B"/>
    <w:rsid w:val="00303980"/>
    <w:rsid w:val="003054AF"/>
    <w:rsid w:val="003070C7"/>
    <w:rsid w:val="00311235"/>
    <w:rsid w:val="00321C30"/>
    <w:rsid w:val="003234D8"/>
    <w:rsid w:val="00331120"/>
    <w:rsid w:val="003539DF"/>
    <w:rsid w:val="0037572B"/>
    <w:rsid w:val="00387686"/>
    <w:rsid w:val="00390A42"/>
    <w:rsid w:val="00392946"/>
    <w:rsid w:val="003B2BB8"/>
    <w:rsid w:val="003B3395"/>
    <w:rsid w:val="003C21A8"/>
    <w:rsid w:val="003C35CA"/>
    <w:rsid w:val="003E1623"/>
    <w:rsid w:val="003E386A"/>
    <w:rsid w:val="003F6EF1"/>
    <w:rsid w:val="00411F69"/>
    <w:rsid w:val="00413D9E"/>
    <w:rsid w:val="0043468D"/>
    <w:rsid w:val="004517A7"/>
    <w:rsid w:val="00452A9D"/>
    <w:rsid w:val="00463ED0"/>
    <w:rsid w:val="00470815"/>
    <w:rsid w:val="004846F4"/>
    <w:rsid w:val="00491DBA"/>
    <w:rsid w:val="00492E5E"/>
    <w:rsid w:val="00495568"/>
    <w:rsid w:val="004962CD"/>
    <w:rsid w:val="004B7ABC"/>
    <w:rsid w:val="004C1869"/>
    <w:rsid w:val="004C5432"/>
    <w:rsid w:val="004D24C1"/>
    <w:rsid w:val="004D6999"/>
    <w:rsid w:val="004E2AC2"/>
    <w:rsid w:val="004F160B"/>
    <w:rsid w:val="004F205D"/>
    <w:rsid w:val="004F6890"/>
    <w:rsid w:val="00504FB0"/>
    <w:rsid w:val="00515241"/>
    <w:rsid w:val="00572A03"/>
    <w:rsid w:val="005853B4"/>
    <w:rsid w:val="00590AD8"/>
    <w:rsid w:val="00593ECC"/>
    <w:rsid w:val="005A15C6"/>
    <w:rsid w:val="005B03DF"/>
    <w:rsid w:val="005B1FE4"/>
    <w:rsid w:val="005B2187"/>
    <w:rsid w:val="005C4F93"/>
    <w:rsid w:val="005C75F5"/>
    <w:rsid w:val="005D05D8"/>
    <w:rsid w:val="005D4337"/>
    <w:rsid w:val="005D7226"/>
    <w:rsid w:val="005E3E4F"/>
    <w:rsid w:val="005F04A5"/>
    <w:rsid w:val="0060580C"/>
    <w:rsid w:val="006073C4"/>
    <w:rsid w:val="00620CB7"/>
    <w:rsid w:val="006328B8"/>
    <w:rsid w:val="00642493"/>
    <w:rsid w:val="006607CE"/>
    <w:rsid w:val="00666E32"/>
    <w:rsid w:val="00670699"/>
    <w:rsid w:val="00670A73"/>
    <w:rsid w:val="006A2945"/>
    <w:rsid w:val="006B3B72"/>
    <w:rsid w:val="006B5459"/>
    <w:rsid w:val="006D3C1E"/>
    <w:rsid w:val="006D4016"/>
    <w:rsid w:val="006E732A"/>
    <w:rsid w:val="006F62D6"/>
    <w:rsid w:val="0071703E"/>
    <w:rsid w:val="00723AC7"/>
    <w:rsid w:val="00731666"/>
    <w:rsid w:val="007403EB"/>
    <w:rsid w:val="00742ABD"/>
    <w:rsid w:val="00752851"/>
    <w:rsid w:val="007700AD"/>
    <w:rsid w:val="007769A2"/>
    <w:rsid w:val="00782A4B"/>
    <w:rsid w:val="0079548F"/>
    <w:rsid w:val="007A28E2"/>
    <w:rsid w:val="007B3443"/>
    <w:rsid w:val="007B7CE7"/>
    <w:rsid w:val="007D33DF"/>
    <w:rsid w:val="007D6BC7"/>
    <w:rsid w:val="007E0E8F"/>
    <w:rsid w:val="008002F0"/>
    <w:rsid w:val="0080227B"/>
    <w:rsid w:val="00836451"/>
    <w:rsid w:val="008551EA"/>
    <w:rsid w:val="00875D30"/>
    <w:rsid w:val="00882387"/>
    <w:rsid w:val="00887126"/>
    <w:rsid w:val="00890CB0"/>
    <w:rsid w:val="00891DA3"/>
    <w:rsid w:val="00893170"/>
    <w:rsid w:val="00893B54"/>
    <w:rsid w:val="008A5438"/>
    <w:rsid w:val="008B3751"/>
    <w:rsid w:val="008D5AE1"/>
    <w:rsid w:val="008E0F44"/>
    <w:rsid w:val="008E7DBA"/>
    <w:rsid w:val="008F206C"/>
    <w:rsid w:val="00903548"/>
    <w:rsid w:val="0091125E"/>
    <w:rsid w:val="0091296A"/>
    <w:rsid w:val="00925A72"/>
    <w:rsid w:val="0095237C"/>
    <w:rsid w:val="00964845"/>
    <w:rsid w:val="009657ED"/>
    <w:rsid w:val="009761E5"/>
    <w:rsid w:val="00976DDF"/>
    <w:rsid w:val="009814E1"/>
    <w:rsid w:val="0099453A"/>
    <w:rsid w:val="009A03C7"/>
    <w:rsid w:val="009A1A9B"/>
    <w:rsid w:val="009C48AE"/>
    <w:rsid w:val="00A04B5E"/>
    <w:rsid w:val="00A06D47"/>
    <w:rsid w:val="00A11706"/>
    <w:rsid w:val="00A35001"/>
    <w:rsid w:val="00A44773"/>
    <w:rsid w:val="00A600C2"/>
    <w:rsid w:val="00A826BB"/>
    <w:rsid w:val="00A835BF"/>
    <w:rsid w:val="00A92498"/>
    <w:rsid w:val="00AA5619"/>
    <w:rsid w:val="00AA58B9"/>
    <w:rsid w:val="00AB4E6D"/>
    <w:rsid w:val="00AC25FE"/>
    <w:rsid w:val="00AD2482"/>
    <w:rsid w:val="00AE0979"/>
    <w:rsid w:val="00B271E4"/>
    <w:rsid w:val="00B334D7"/>
    <w:rsid w:val="00B34BB9"/>
    <w:rsid w:val="00B41F82"/>
    <w:rsid w:val="00B66F72"/>
    <w:rsid w:val="00B67070"/>
    <w:rsid w:val="00B715F3"/>
    <w:rsid w:val="00BA2D5C"/>
    <w:rsid w:val="00BA32A8"/>
    <w:rsid w:val="00BA5A3A"/>
    <w:rsid w:val="00BB49EE"/>
    <w:rsid w:val="00BC76AC"/>
    <w:rsid w:val="00BD0105"/>
    <w:rsid w:val="00BE53FA"/>
    <w:rsid w:val="00BF61E5"/>
    <w:rsid w:val="00BF7252"/>
    <w:rsid w:val="00BF79DA"/>
    <w:rsid w:val="00C05B81"/>
    <w:rsid w:val="00C065F2"/>
    <w:rsid w:val="00C11674"/>
    <w:rsid w:val="00C22BED"/>
    <w:rsid w:val="00C375C2"/>
    <w:rsid w:val="00C43EEE"/>
    <w:rsid w:val="00C44A4A"/>
    <w:rsid w:val="00C47DBE"/>
    <w:rsid w:val="00C65821"/>
    <w:rsid w:val="00C738B5"/>
    <w:rsid w:val="00C80C47"/>
    <w:rsid w:val="00C94888"/>
    <w:rsid w:val="00CD22F2"/>
    <w:rsid w:val="00CD235F"/>
    <w:rsid w:val="00CD3EE0"/>
    <w:rsid w:val="00CD5EF9"/>
    <w:rsid w:val="00CE70A4"/>
    <w:rsid w:val="00CF1411"/>
    <w:rsid w:val="00CF6898"/>
    <w:rsid w:val="00D013AB"/>
    <w:rsid w:val="00D01D6A"/>
    <w:rsid w:val="00D059B6"/>
    <w:rsid w:val="00D12798"/>
    <w:rsid w:val="00D1562A"/>
    <w:rsid w:val="00D263E8"/>
    <w:rsid w:val="00D27E58"/>
    <w:rsid w:val="00D4579B"/>
    <w:rsid w:val="00D52D40"/>
    <w:rsid w:val="00D55278"/>
    <w:rsid w:val="00D562CB"/>
    <w:rsid w:val="00D56544"/>
    <w:rsid w:val="00D7340A"/>
    <w:rsid w:val="00D814C8"/>
    <w:rsid w:val="00DA56B1"/>
    <w:rsid w:val="00DE7DD3"/>
    <w:rsid w:val="00DF7B34"/>
    <w:rsid w:val="00E005C7"/>
    <w:rsid w:val="00E006CE"/>
    <w:rsid w:val="00E0299A"/>
    <w:rsid w:val="00E0587F"/>
    <w:rsid w:val="00E169CA"/>
    <w:rsid w:val="00E22355"/>
    <w:rsid w:val="00E31039"/>
    <w:rsid w:val="00E54873"/>
    <w:rsid w:val="00E66E61"/>
    <w:rsid w:val="00E71547"/>
    <w:rsid w:val="00E9774B"/>
    <w:rsid w:val="00EB55E1"/>
    <w:rsid w:val="00EB68ED"/>
    <w:rsid w:val="00EC51C5"/>
    <w:rsid w:val="00ED01B7"/>
    <w:rsid w:val="00EE2387"/>
    <w:rsid w:val="00EE6282"/>
    <w:rsid w:val="00EF2F40"/>
    <w:rsid w:val="00EF3065"/>
    <w:rsid w:val="00F32F0B"/>
    <w:rsid w:val="00F34293"/>
    <w:rsid w:val="00F67FAF"/>
    <w:rsid w:val="00F82911"/>
    <w:rsid w:val="00FA6754"/>
    <w:rsid w:val="00FC3CE2"/>
    <w:rsid w:val="00FC4267"/>
    <w:rsid w:val="00FD0196"/>
    <w:rsid w:val="00FE45F4"/>
    <w:rsid w:val="00FF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48"/>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b/>
      <w:bCs/>
      <w:kern w:val="32"/>
      <w:sz w:val="32"/>
      <w:szCs w:val="32"/>
      <w:lang w:val="x-none"/>
    </w:rPr>
  </w:style>
  <w:style w:type="paragraph" w:styleId="Heading2">
    <w:name w:val="heading 2"/>
    <w:basedOn w:val="Normal"/>
    <w:next w:val="Normal"/>
    <w:link w:val="Heading2Char"/>
    <w:qFormat/>
    <w:pPr>
      <w:keepNext/>
      <w:spacing w:before="240" w:after="60"/>
      <w:outlineLvl w:val="1"/>
    </w:pPr>
    <w:rPr>
      <w:b/>
      <w:bCs/>
      <w:i/>
      <w:iCs/>
      <w:sz w:val="28"/>
      <w:szCs w:val="28"/>
      <w:lang w:val="x-none"/>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character" w:styleId="FollowedHyperlink">
    <w:name w:val="FollowedHyperlink"/>
    <w:rPr>
      <w:color w:val="800080"/>
      <w:u w:val="single"/>
    </w:rPr>
  </w:style>
  <w:style w:type="paragraph" w:styleId="BodyTextIndent">
    <w:name w:val="Body Text Indent"/>
    <w:basedOn w:val="Normal"/>
    <w:link w:val="BodyTextIndentChar"/>
    <w:rsid w:val="002F2C42"/>
    <w:pPr>
      <w:spacing w:after="120"/>
      <w:ind w:left="283"/>
    </w:pPr>
    <w:rPr>
      <w:lang w:val="x-none"/>
    </w:rPr>
  </w:style>
  <w:style w:type="paragraph" w:styleId="ListParagraph">
    <w:name w:val="List Paragraph"/>
    <w:basedOn w:val="Normal"/>
    <w:uiPriority w:val="34"/>
    <w:qFormat/>
    <w:rsid w:val="00C94888"/>
    <w:pPr>
      <w:ind w:left="720"/>
    </w:pPr>
    <w:rPr>
      <w:rFonts w:ascii="Calibri" w:eastAsia="Calibri" w:hAnsi="Calibri" w:cs="Calibri"/>
      <w:sz w:val="22"/>
      <w:szCs w:val="22"/>
    </w:rPr>
  </w:style>
  <w:style w:type="character" w:customStyle="1" w:styleId="HeaderChar">
    <w:name w:val="Header Char"/>
    <w:link w:val="Header"/>
    <w:rsid w:val="007A28E2"/>
    <w:rPr>
      <w:rFonts w:ascii="Arial" w:hAnsi="Arial"/>
      <w:sz w:val="24"/>
      <w:szCs w:val="24"/>
      <w:lang w:eastAsia="en-US"/>
    </w:rPr>
  </w:style>
  <w:style w:type="character" w:customStyle="1" w:styleId="Heading1Char">
    <w:name w:val="Heading 1 Char"/>
    <w:link w:val="Heading1"/>
    <w:rsid w:val="00620CB7"/>
    <w:rPr>
      <w:rFonts w:ascii="Arial" w:hAnsi="Arial" w:cs="Arial"/>
      <w:b/>
      <w:bCs/>
      <w:kern w:val="32"/>
      <w:sz w:val="32"/>
      <w:szCs w:val="32"/>
      <w:lang w:eastAsia="en-US"/>
    </w:rPr>
  </w:style>
  <w:style w:type="character" w:customStyle="1" w:styleId="Heading2Char">
    <w:name w:val="Heading 2 Char"/>
    <w:link w:val="Heading2"/>
    <w:rsid w:val="00620CB7"/>
    <w:rPr>
      <w:rFonts w:ascii="Arial" w:hAnsi="Arial" w:cs="Arial"/>
      <w:b/>
      <w:bCs/>
      <w:i/>
      <w:iCs/>
      <w:sz w:val="28"/>
      <w:szCs w:val="28"/>
      <w:lang w:eastAsia="en-US"/>
    </w:rPr>
  </w:style>
  <w:style w:type="character" w:customStyle="1" w:styleId="BodyTextIndentChar">
    <w:name w:val="Body Text Indent Char"/>
    <w:link w:val="BodyTextIndent"/>
    <w:rsid w:val="00620CB7"/>
    <w:rPr>
      <w:rFonts w:ascii="Arial" w:hAnsi="Arial"/>
      <w:sz w:val="24"/>
      <w:szCs w:val="24"/>
      <w:lang w:eastAsia="en-US"/>
    </w:rPr>
  </w:style>
  <w:style w:type="table" w:styleId="TableGrid">
    <w:name w:val="Table Grid"/>
    <w:basedOn w:val="TableNormal"/>
    <w:rsid w:val="0062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54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169CA"/>
    <w:rPr>
      <w:rFonts w:ascii="Tahoma" w:hAnsi="Tahoma" w:cs="Tahoma"/>
      <w:sz w:val="16"/>
      <w:szCs w:val="16"/>
    </w:rPr>
  </w:style>
  <w:style w:type="character" w:customStyle="1" w:styleId="BalloonTextChar">
    <w:name w:val="Balloon Text Char"/>
    <w:link w:val="BalloonText"/>
    <w:rsid w:val="00E169CA"/>
    <w:rPr>
      <w:rFonts w:ascii="Tahoma" w:hAnsi="Tahoma" w:cs="Tahoma"/>
      <w:sz w:val="16"/>
      <w:szCs w:val="16"/>
      <w:lang w:eastAsia="en-US"/>
    </w:rPr>
  </w:style>
  <w:style w:type="paragraph" w:styleId="NoSpacing">
    <w:name w:val="No Spacing"/>
    <w:uiPriority w:val="1"/>
    <w:qFormat/>
    <w:rsid w:val="00411F69"/>
    <w:rPr>
      <w:rFonts w:ascii="Arial" w:hAnsi="Arial"/>
      <w:sz w:val="24"/>
      <w:szCs w:val="24"/>
      <w:lang w:eastAsia="en-US"/>
    </w:rPr>
  </w:style>
  <w:style w:type="paragraph" w:customStyle="1" w:styleId="Pa3">
    <w:name w:val="Pa3"/>
    <w:basedOn w:val="Normal"/>
    <w:next w:val="Normal"/>
    <w:uiPriority w:val="99"/>
    <w:rsid w:val="004846F4"/>
    <w:pPr>
      <w:autoSpaceDE w:val="0"/>
      <w:autoSpaceDN w:val="0"/>
      <w:adjustRightInd w:val="0"/>
      <w:spacing w:line="221" w:lineRule="atLeast"/>
    </w:pPr>
    <w:rPr>
      <w:rFonts w:ascii="Gotham Book" w:eastAsiaTheme="minorEastAsia" w:hAnsi="Gotham Book"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48"/>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b/>
      <w:bCs/>
      <w:kern w:val="32"/>
      <w:sz w:val="32"/>
      <w:szCs w:val="32"/>
      <w:lang w:val="x-none"/>
    </w:rPr>
  </w:style>
  <w:style w:type="paragraph" w:styleId="Heading2">
    <w:name w:val="heading 2"/>
    <w:basedOn w:val="Normal"/>
    <w:next w:val="Normal"/>
    <w:link w:val="Heading2Char"/>
    <w:qFormat/>
    <w:pPr>
      <w:keepNext/>
      <w:spacing w:before="240" w:after="60"/>
      <w:outlineLvl w:val="1"/>
    </w:pPr>
    <w:rPr>
      <w:b/>
      <w:bCs/>
      <w:i/>
      <w:iCs/>
      <w:sz w:val="28"/>
      <w:szCs w:val="28"/>
      <w:lang w:val="x-none"/>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character" w:styleId="FollowedHyperlink">
    <w:name w:val="FollowedHyperlink"/>
    <w:rPr>
      <w:color w:val="800080"/>
      <w:u w:val="single"/>
    </w:rPr>
  </w:style>
  <w:style w:type="paragraph" w:styleId="BodyTextIndent">
    <w:name w:val="Body Text Indent"/>
    <w:basedOn w:val="Normal"/>
    <w:link w:val="BodyTextIndentChar"/>
    <w:rsid w:val="002F2C42"/>
    <w:pPr>
      <w:spacing w:after="120"/>
      <w:ind w:left="283"/>
    </w:pPr>
    <w:rPr>
      <w:lang w:val="x-none"/>
    </w:rPr>
  </w:style>
  <w:style w:type="paragraph" w:styleId="ListParagraph">
    <w:name w:val="List Paragraph"/>
    <w:basedOn w:val="Normal"/>
    <w:uiPriority w:val="34"/>
    <w:qFormat/>
    <w:rsid w:val="00C94888"/>
    <w:pPr>
      <w:ind w:left="720"/>
    </w:pPr>
    <w:rPr>
      <w:rFonts w:ascii="Calibri" w:eastAsia="Calibri" w:hAnsi="Calibri" w:cs="Calibri"/>
      <w:sz w:val="22"/>
      <w:szCs w:val="22"/>
    </w:rPr>
  </w:style>
  <w:style w:type="character" w:customStyle="1" w:styleId="HeaderChar">
    <w:name w:val="Header Char"/>
    <w:link w:val="Header"/>
    <w:rsid w:val="007A28E2"/>
    <w:rPr>
      <w:rFonts w:ascii="Arial" w:hAnsi="Arial"/>
      <w:sz w:val="24"/>
      <w:szCs w:val="24"/>
      <w:lang w:eastAsia="en-US"/>
    </w:rPr>
  </w:style>
  <w:style w:type="character" w:customStyle="1" w:styleId="Heading1Char">
    <w:name w:val="Heading 1 Char"/>
    <w:link w:val="Heading1"/>
    <w:rsid w:val="00620CB7"/>
    <w:rPr>
      <w:rFonts w:ascii="Arial" w:hAnsi="Arial" w:cs="Arial"/>
      <w:b/>
      <w:bCs/>
      <w:kern w:val="32"/>
      <w:sz w:val="32"/>
      <w:szCs w:val="32"/>
      <w:lang w:eastAsia="en-US"/>
    </w:rPr>
  </w:style>
  <w:style w:type="character" w:customStyle="1" w:styleId="Heading2Char">
    <w:name w:val="Heading 2 Char"/>
    <w:link w:val="Heading2"/>
    <w:rsid w:val="00620CB7"/>
    <w:rPr>
      <w:rFonts w:ascii="Arial" w:hAnsi="Arial" w:cs="Arial"/>
      <w:b/>
      <w:bCs/>
      <w:i/>
      <w:iCs/>
      <w:sz w:val="28"/>
      <w:szCs w:val="28"/>
      <w:lang w:eastAsia="en-US"/>
    </w:rPr>
  </w:style>
  <w:style w:type="character" w:customStyle="1" w:styleId="BodyTextIndentChar">
    <w:name w:val="Body Text Indent Char"/>
    <w:link w:val="BodyTextIndent"/>
    <w:rsid w:val="00620CB7"/>
    <w:rPr>
      <w:rFonts w:ascii="Arial" w:hAnsi="Arial"/>
      <w:sz w:val="24"/>
      <w:szCs w:val="24"/>
      <w:lang w:eastAsia="en-US"/>
    </w:rPr>
  </w:style>
  <w:style w:type="table" w:styleId="TableGrid">
    <w:name w:val="Table Grid"/>
    <w:basedOn w:val="TableNormal"/>
    <w:rsid w:val="0062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54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169CA"/>
    <w:rPr>
      <w:rFonts w:ascii="Tahoma" w:hAnsi="Tahoma" w:cs="Tahoma"/>
      <w:sz w:val="16"/>
      <w:szCs w:val="16"/>
    </w:rPr>
  </w:style>
  <w:style w:type="character" w:customStyle="1" w:styleId="BalloonTextChar">
    <w:name w:val="Balloon Text Char"/>
    <w:link w:val="BalloonText"/>
    <w:rsid w:val="00E169CA"/>
    <w:rPr>
      <w:rFonts w:ascii="Tahoma" w:hAnsi="Tahoma" w:cs="Tahoma"/>
      <w:sz w:val="16"/>
      <w:szCs w:val="16"/>
      <w:lang w:eastAsia="en-US"/>
    </w:rPr>
  </w:style>
  <w:style w:type="paragraph" w:styleId="NoSpacing">
    <w:name w:val="No Spacing"/>
    <w:uiPriority w:val="1"/>
    <w:qFormat/>
    <w:rsid w:val="00411F69"/>
    <w:rPr>
      <w:rFonts w:ascii="Arial" w:hAnsi="Arial"/>
      <w:sz w:val="24"/>
      <w:szCs w:val="24"/>
      <w:lang w:eastAsia="en-US"/>
    </w:rPr>
  </w:style>
  <w:style w:type="paragraph" w:customStyle="1" w:styleId="Pa3">
    <w:name w:val="Pa3"/>
    <w:basedOn w:val="Normal"/>
    <w:next w:val="Normal"/>
    <w:uiPriority w:val="99"/>
    <w:rsid w:val="004846F4"/>
    <w:pPr>
      <w:autoSpaceDE w:val="0"/>
      <w:autoSpaceDN w:val="0"/>
      <w:adjustRightInd w:val="0"/>
      <w:spacing w:line="221" w:lineRule="atLeast"/>
    </w:pPr>
    <w:rPr>
      <w:rFonts w:ascii="Gotham Book" w:eastAsiaTheme="minorEastAsia" w:hAnsi="Gotham 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359">
      <w:bodyDiv w:val="1"/>
      <w:marLeft w:val="0"/>
      <w:marRight w:val="0"/>
      <w:marTop w:val="0"/>
      <w:marBottom w:val="0"/>
      <w:divBdr>
        <w:top w:val="none" w:sz="0" w:space="0" w:color="auto"/>
        <w:left w:val="none" w:sz="0" w:space="0" w:color="auto"/>
        <w:bottom w:val="none" w:sz="0" w:space="0" w:color="auto"/>
        <w:right w:val="none" w:sz="0" w:space="0" w:color="auto"/>
      </w:divBdr>
    </w:div>
    <w:div w:id="490099456">
      <w:bodyDiv w:val="1"/>
      <w:marLeft w:val="0"/>
      <w:marRight w:val="0"/>
      <w:marTop w:val="0"/>
      <w:marBottom w:val="0"/>
      <w:divBdr>
        <w:top w:val="none" w:sz="0" w:space="0" w:color="auto"/>
        <w:left w:val="none" w:sz="0" w:space="0" w:color="auto"/>
        <w:bottom w:val="none" w:sz="0" w:space="0" w:color="auto"/>
        <w:right w:val="none" w:sz="0" w:space="0" w:color="auto"/>
      </w:divBdr>
      <w:divsChild>
        <w:div w:id="1101492659">
          <w:marLeft w:val="360"/>
          <w:marRight w:val="0"/>
          <w:marTop w:val="0"/>
          <w:marBottom w:val="0"/>
          <w:divBdr>
            <w:top w:val="none" w:sz="0" w:space="0" w:color="auto"/>
            <w:left w:val="none" w:sz="0" w:space="0" w:color="auto"/>
            <w:bottom w:val="none" w:sz="0" w:space="0" w:color="auto"/>
            <w:right w:val="none" w:sz="0" w:space="0" w:color="auto"/>
          </w:divBdr>
        </w:div>
        <w:div w:id="891119743">
          <w:marLeft w:val="360"/>
          <w:marRight w:val="0"/>
          <w:marTop w:val="0"/>
          <w:marBottom w:val="0"/>
          <w:divBdr>
            <w:top w:val="none" w:sz="0" w:space="0" w:color="auto"/>
            <w:left w:val="none" w:sz="0" w:space="0" w:color="auto"/>
            <w:bottom w:val="none" w:sz="0" w:space="0" w:color="auto"/>
            <w:right w:val="none" w:sz="0" w:space="0" w:color="auto"/>
          </w:divBdr>
        </w:div>
        <w:div w:id="1976062409">
          <w:marLeft w:val="360"/>
          <w:marRight w:val="0"/>
          <w:marTop w:val="0"/>
          <w:marBottom w:val="0"/>
          <w:divBdr>
            <w:top w:val="none" w:sz="0" w:space="0" w:color="auto"/>
            <w:left w:val="none" w:sz="0" w:space="0" w:color="auto"/>
            <w:bottom w:val="none" w:sz="0" w:space="0" w:color="auto"/>
            <w:right w:val="none" w:sz="0" w:space="0" w:color="auto"/>
          </w:divBdr>
        </w:div>
        <w:div w:id="62411158">
          <w:marLeft w:val="360"/>
          <w:marRight w:val="0"/>
          <w:marTop w:val="0"/>
          <w:marBottom w:val="0"/>
          <w:divBdr>
            <w:top w:val="none" w:sz="0" w:space="0" w:color="auto"/>
            <w:left w:val="none" w:sz="0" w:space="0" w:color="auto"/>
            <w:bottom w:val="none" w:sz="0" w:space="0" w:color="auto"/>
            <w:right w:val="none" w:sz="0" w:space="0" w:color="auto"/>
          </w:divBdr>
        </w:div>
        <w:div w:id="1195466372">
          <w:marLeft w:val="360"/>
          <w:marRight w:val="0"/>
          <w:marTop w:val="0"/>
          <w:marBottom w:val="0"/>
          <w:divBdr>
            <w:top w:val="none" w:sz="0" w:space="0" w:color="auto"/>
            <w:left w:val="none" w:sz="0" w:space="0" w:color="auto"/>
            <w:bottom w:val="none" w:sz="0" w:space="0" w:color="auto"/>
            <w:right w:val="none" w:sz="0" w:space="0" w:color="auto"/>
          </w:divBdr>
        </w:div>
      </w:divsChild>
    </w:div>
    <w:div w:id="636758383">
      <w:bodyDiv w:val="1"/>
      <w:marLeft w:val="0"/>
      <w:marRight w:val="0"/>
      <w:marTop w:val="0"/>
      <w:marBottom w:val="0"/>
      <w:divBdr>
        <w:top w:val="none" w:sz="0" w:space="0" w:color="auto"/>
        <w:left w:val="none" w:sz="0" w:space="0" w:color="auto"/>
        <w:bottom w:val="none" w:sz="0" w:space="0" w:color="auto"/>
        <w:right w:val="none" w:sz="0" w:space="0" w:color="auto"/>
      </w:divBdr>
    </w:div>
    <w:div w:id="702554726">
      <w:bodyDiv w:val="1"/>
      <w:marLeft w:val="0"/>
      <w:marRight w:val="0"/>
      <w:marTop w:val="0"/>
      <w:marBottom w:val="0"/>
      <w:divBdr>
        <w:top w:val="none" w:sz="0" w:space="0" w:color="auto"/>
        <w:left w:val="none" w:sz="0" w:space="0" w:color="auto"/>
        <w:bottom w:val="none" w:sz="0" w:space="0" w:color="auto"/>
        <w:right w:val="none" w:sz="0" w:space="0" w:color="auto"/>
      </w:divBdr>
    </w:div>
    <w:div w:id="979726961">
      <w:bodyDiv w:val="1"/>
      <w:marLeft w:val="0"/>
      <w:marRight w:val="0"/>
      <w:marTop w:val="0"/>
      <w:marBottom w:val="0"/>
      <w:divBdr>
        <w:top w:val="none" w:sz="0" w:space="0" w:color="auto"/>
        <w:left w:val="none" w:sz="0" w:space="0" w:color="auto"/>
        <w:bottom w:val="none" w:sz="0" w:space="0" w:color="auto"/>
        <w:right w:val="none" w:sz="0" w:space="0" w:color="auto"/>
      </w:divBdr>
    </w:div>
    <w:div w:id="986857273">
      <w:bodyDiv w:val="1"/>
      <w:marLeft w:val="0"/>
      <w:marRight w:val="0"/>
      <w:marTop w:val="0"/>
      <w:marBottom w:val="0"/>
      <w:divBdr>
        <w:top w:val="none" w:sz="0" w:space="0" w:color="auto"/>
        <w:left w:val="none" w:sz="0" w:space="0" w:color="auto"/>
        <w:bottom w:val="none" w:sz="0" w:space="0" w:color="auto"/>
        <w:right w:val="none" w:sz="0" w:space="0" w:color="auto"/>
      </w:divBdr>
    </w:div>
    <w:div w:id="1264995668">
      <w:bodyDiv w:val="1"/>
      <w:marLeft w:val="0"/>
      <w:marRight w:val="0"/>
      <w:marTop w:val="0"/>
      <w:marBottom w:val="0"/>
      <w:divBdr>
        <w:top w:val="none" w:sz="0" w:space="0" w:color="auto"/>
        <w:left w:val="none" w:sz="0" w:space="0" w:color="auto"/>
        <w:bottom w:val="none" w:sz="0" w:space="0" w:color="auto"/>
        <w:right w:val="none" w:sz="0" w:space="0" w:color="auto"/>
      </w:divBdr>
      <w:divsChild>
        <w:div w:id="275334734">
          <w:marLeft w:val="0"/>
          <w:marRight w:val="0"/>
          <w:marTop w:val="0"/>
          <w:marBottom w:val="0"/>
          <w:divBdr>
            <w:top w:val="none" w:sz="0" w:space="0" w:color="auto"/>
            <w:left w:val="none" w:sz="0" w:space="0" w:color="auto"/>
            <w:bottom w:val="none" w:sz="0" w:space="0" w:color="auto"/>
            <w:right w:val="none" w:sz="0" w:space="0" w:color="auto"/>
          </w:divBdr>
          <w:divsChild>
            <w:div w:id="420221073">
              <w:marLeft w:val="0"/>
              <w:marRight w:val="0"/>
              <w:marTop w:val="0"/>
              <w:marBottom w:val="0"/>
              <w:divBdr>
                <w:top w:val="none" w:sz="0" w:space="0" w:color="auto"/>
                <w:left w:val="none" w:sz="0" w:space="0" w:color="auto"/>
                <w:bottom w:val="none" w:sz="0" w:space="0" w:color="auto"/>
                <w:right w:val="none" w:sz="0" w:space="0" w:color="auto"/>
              </w:divBdr>
              <w:divsChild>
                <w:div w:id="843588411">
                  <w:marLeft w:val="0"/>
                  <w:marRight w:val="0"/>
                  <w:marTop w:val="0"/>
                  <w:marBottom w:val="0"/>
                  <w:divBdr>
                    <w:top w:val="none" w:sz="0" w:space="0" w:color="auto"/>
                    <w:left w:val="none" w:sz="0" w:space="0" w:color="auto"/>
                    <w:bottom w:val="none" w:sz="0" w:space="0" w:color="auto"/>
                    <w:right w:val="none" w:sz="0" w:space="0" w:color="auto"/>
                  </w:divBdr>
                  <w:divsChild>
                    <w:div w:id="1927155534">
                      <w:marLeft w:val="0"/>
                      <w:marRight w:val="0"/>
                      <w:marTop w:val="0"/>
                      <w:marBottom w:val="0"/>
                      <w:divBdr>
                        <w:top w:val="none" w:sz="0" w:space="0" w:color="auto"/>
                        <w:left w:val="none" w:sz="0" w:space="0" w:color="auto"/>
                        <w:bottom w:val="single" w:sz="18" w:space="26" w:color="555555"/>
                        <w:right w:val="none" w:sz="0" w:space="0" w:color="auto"/>
                      </w:divBdr>
                      <w:divsChild>
                        <w:div w:id="1029990283">
                          <w:marLeft w:val="0"/>
                          <w:marRight w:val="0"/>
                          <w:marTop w:val="0"/>
                          <w:marBottom w:val="0"/>
                          <w:divBdr>
                            <w:top w:val="none" w:sz="0" w:space="0" w:color="auto"/>
                            <w:left w:val="none" w:sz="0" w:space="0" w:color="auto"/>
                            <w:bottom w:val="none" w:sz="0" w:space="0" w:color="auto"/>
                            <w:right w:val="none" w:sz="0" w:space="0" w:color="auto"/>
                          </w:divBdr>
                          <w:divsChild>
                            <w:div w:id="2067221878">
                              <w:marLeft w:val="0"/>
                              <w:marRight w:val="0"/>
                              <w:marTop w:val="0"/>
                              <w:marBottom w:val="0"/>
                              <w:divBdr>
                                <w:top w:val="none" w:sz="0" w:space="0" w:color="auto"/>
                                <w:left w:val="none" w:sz="0" w:space="0" w:color="auto"/>
                                <w:bottom w:val="none" w:sz="0" w:space="0" w:color="auto"/>
                                <w:right w:val="none" w:sz="0" w:space="0" w:color="auto"/>
                              </w:divBdr>
                              <w:divsChild>
                                <w:div w:id="855968583">
                                  <w:marLeft w:val="0"/>
                                  <w:marRight w:val="0"/>
                                  <w:marTop w:val="0"/>
                                  <w:marBottom w:val="0"/>
                                  <w:divBdr>
                                    <w:top w:val="none" w:sz="0" w:space="0" w:color="auto"/>
                                    <w:left w:val="none" w:sz="0" w:space="0" w:color="auto"/>
                                    <w:bottom w:val="none" w:sz="0" w:space="0" w:color="auto"/>
                                    <w:right w:val="none" w:sz="0" w:space="0" w:color="auto"/>
                                  </w:divBdr>
                                </w:div>
                                <w:div w:id="983579125">
                                  <w:marLeft w:val="0"/>
                                  <w:marRight w:val="0"/>
                                  <w:marTop w:val="0"/>
                                  <w:marBottom w:val="0"/>
                                  <w:divBdr>
                                    <w:top w:val="none" w:sz="0" w:space="0" w:color="auto"/>
                                    <w:left w:val="none" w:sz="0" w:space="0" w:color="auto"/>
                                    <w:bottom w:val="none" w:sz="0" w:space="0" w:color="auto"/>
                                    <w:right w:val="none" w:sz="0" w:space="0" w:color="auto"/>
                                  </w:divBdr>
                                </w:div>
                                <w:div w:id="1088845570">
                                  <w:marLeft w:val="0"/>
                                  <w:marRight w:val="0"/>
                                  <w:marTop w:val="0"/>
                                  <w:marBottom w:val="0"/>
                                  <w:divBdr>
                                    <w:top w:val="none" w:sz="0" w:space="0" w:color="auto"/>
                                    <w:left w:val="none" w:sz="0" w:space="0" w:color="auto"/>
                                    <w:bottom w:val="none" w:sz="0" w:space="0" w:color="auto"/>
                                    <w:right w:val="none" w:sz="0" w:space="0" w:color="auto"/>
                                  </w:divBdr>
                                </w:div>
                                <w:div w:id="1358115837">
                                  <w:marLeft w:val="0"/>
                                  <w:marRight w:val="0"/>
                                  <w:marTop w:val="0"/>
                                  <w:marBottom w:val="0"/>
                                  <w:divBdr>
                                    <w:top w:val="none" w:sz="0" w:space="0" w:color="auto"/>
                                    <w:left w:val="none" w:sz="0" w:space="0" w:color="auto"/>
                                    <w:bottom w:val="none" w:sz="0" w:space="0" w:color="auto"/>
                                    <w:right w:val="none" w:sz="0" w:space="0" w:color="auto"/>
                                  </w:divBdr>
                                </w:div>
                                <w:div w:id="1903981978">
                                  <w:marLeft w:val="0"/>
                                  <w:marRight w:val="0"/>
                                  <w:marTop w:val="0"/>
                                  <w:marBottom w:val="0"/>
                                  <w:divBdr>
                                    <w:top w:val="none" w:sz="0" w:space="0" w:color="auto"/>
                                    <w:left w:val="none" w:sz="0" w:space="0" w:color="auto"/>
                                    <w:bottom w:val="none" w:sz="0" w:space="0" w:color="auto"/>
                                    <w:right w:val="none" w:sz="0" w:space="0" w:color="auto"/>
                                  </w:divBdr>
                                </w:div>
                                <w:div w:id="20497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193011">
      <w:bodyDiv w:val="1"/>
      <w:marLeft w:val="0"/>
      <w:marRight w:val="0"/>
      <w:marTop w:val="0"/>
      <w:marBottom w:val="0"/>
      <w:divBdr>
        <w:top w:val="none" w:sz="0" w:space="0" w:color="auto"/>
        <w:left w:val="none" w:sz="0" w:space="0" w:color="auto"/>
        <w:bottom w:val="none" w:sz="0" w:space="0" w:color="auto"/>
        <w:right w:val="none" w:sz="0" w:space="0" w:color="auto"/>
      </w:divBdr>
    </w:div>
    <w:div w:id="1690838450">
      <w:bodyDiv w:val="1"/>
      <w:marLeft w:val="0"/>
      <w:marRight w:val="0"/>
      <w:marTop w:val="0"/>
      <w:marBottom w:val="0"/>
      <w:divBdr>
        <w:top w:val="none" w:sz="0" w:space="0" w:color="auto"/>
        <w:left w:val="none" w:sz="0" w:space="0" w:color="auto"/>
        <w:bottom w:val="none" w:sz="0" w:space="0" w:color="auto"/>
        <w:right w:val="none" w:sz="0" w:space="0" w:color="auto"/>
      </w:divBdr>
      <w:divsChild>
        <w:div w:id="339477430">
          <w:marLeft w:val="446"/>
          <w:marRight w:val="0"/>
          <w:marTop w:val="0"/>
          <w:marBottom w:val="0"/>
          <w:divBdr>
            <w:top w:val="none" w:sz="0" w:space="0" w:color="auto"/>
            <w:left w:val="none" w:sz="0" w:space="0" w:color="auto"/>
            <w:bottom w:val="none" w:sz="0" w:space="0" w:color="auto"/>
            <w:right w:val="none" w:sz="0" w:space="0" w:color="auto"/>
          </w:divBdr>
        </w:div>
        <w:div w:id="1274289230">
          <w:marLeft w:val="446"/>
          <w:marRight w:val="0"/>
          <w:marTop w:val="0"/>
          <w:marBottom w:val="0"/>
          <w:divBdr>
            <w:top w:val="none" w:sz="0" w:space="0" w:color="auto"/>
            <w:left w:val="none" w:sz="0" w:space="0" w:color="auto"/>
            <w:bottom w:val="none" w:sz="0" w:space="0" w:color="auto"/>
            <w:right w:val="none" w:sz="0" w:space="0" w:color="auto"/>
          </w:divBdr>
        </w:div>
        <w:div w:id="1792243966">
          <w:marLeft w:val="446"/>
          <w:marRight w:val="0"/>
          <w:marTop w:val="0"/>
          <w:marBottom w:val="0"/>
          <w:divBdr>
            <w:top w:val="none" w:sz="0" w:space="0" w:color="auto"/>
            <w:left w:val="none" w:sz="0" w:space="0" w:color="auto"/>
            <w:bottom w:val="none" w:sz="0" w:space="0" w:color="auto"/>
            <w:right w:val="none" w:sz="0" w:space="0" w:color="auto"/>
          </w:divBdr>
        </w:div>
      </w:divsChild>
    </w:div>
    <w:div w:id="1718356803">
      <w:bodyDiv w:val="1"/>
      <w:marLeft w:val="0"/>
      <w:marRight w:val="0"/>
      <w:marTop w:val="0"/>
      <w:marBottom w:val="0"/>
      <w:divBdr>
        <w:top w:val="none" w:sz="0" w:space="0" w:color="auto"/>
        <w:left w:val="none" w:sz="0" w:space="0" w:color="auto"/>
        <w:bottom w:val="none" w:sz="0" w:space="0" w:color="auto"/>
        <w:right w:val="none" w:sz="0" w:space="0" w:color="auto"/>
      </w:divBdr>
      <w:divsChild>
        <w:div w:id="358315917">
          <w:marLeft w:val="360"/>
          <w:marRight w:val="0"/>
          <w:marTop w:val="0"/>
          <w:marBottom w:val="0"/>
          <w:divBdr>
            <w:top w:val="none" w:sz="0" w:space="0" w:color="auto"/>
            <w:left w:val="none" w:sz="0" w:space="0" w:color="auto"/>
            <w:bottom w:val="none" w:sz="0" w:space="0" w:color="auto"/>
            <w:right w:val="none" w:sz="0" w:space="0" w:color="auto"/>
          </w:divBdr>
        </w:div>
        <w:div w:id="1489244635">
          <w:marLeft w:val="360"/>
          <w:marRight w:val="0"/>
          <w:marTop w:val="0"/>
          <w:marBottom w:val="0"/>
          <w:divBdr>
            <w:top w:val="none" w:sz="0" w:space="0" w:color="auto"/>
            <w:left w:val="none" w:sz="0" w:space="0" w:color="auto"/>
            <w:bottom w:val="none" w:sz="0" w:space="0" w:color="auto"/>
            <w:right w:val="none" w:sz="0" w:space="0" w:color="auto"/>
          </w:divBdr>
        </w:div>
        <w:div w:id="1918131883">
          <w:marLeft w:val="360"/>
          <w:marRight w:val="0"/>
          <w:marTop w:val="0"/>
          <w:marBottom w:val="0"/>
          <w:divBdr>
            <w:top w:val="none" w:sz="0" w:space="0" w:color="auto"/>
            <w:left w:val="none" w:sz="0" w:space="0" w:color="auto"/>
            <w:bottom w:val="none" w:sz="0" w:space="0" w:color="auto"/>
            <w:right w:val="none" w:sz="0" w:space="0" w:color="auto"/>
          </w:divBdr>
        </w:div>
        <w:div w:id="538397723">
          <w:marLeft w:val="360"/>
          <w:marRight w:val="0"/>
          <w:marTop w:val="0"/>
          <w:marBottom w:val="0"/>
          <w:divBdr>
            <w:top w:val="none" w:sz="0" w:space="0" w:color="auto"/>
            <w:left w:val="none" w:sz="0" w:space="0" w:color="auto"/>
            <w:bottom w:val="none" w:sz="0" w:space="0" w:color="auto"/>
            <w:right w:val="none" w:sz="0" w:space="0" w:color="auto"/>
          </w:divBdr>
        </w:div>
        <w:div w:id="385615405">
          <w:marLeft w:val="360"/>
          <w:marRight w:val="0"/>
          <w:marTop w:val="0"/>
          <w:marBottom w:val="0"/>
          <w:divBdr>
            <w:top w:val="none" w:sz="0" w:space="0" w:color="auto"/>
            <w:left w:val="none" w:sz="0" w:space="0" w:color="auto"/>
            <w:bottom w:val="none" w:sz="0" w:space="0" w:color="auto"/>
            <w:right w:val="none" w:sz="0" w:space="0" w:color="auto"/>
          </w:divBdr>
        </w:div>
        <w:div w:id="1349065301">
          <w:marLeft w:val="360"/>
          <w:marRight w:val="0"/>
          <w:marTop w:val="0"/>
          <w:marBottom w:val="0"/>
          <w:divBdr>
            <w:top w:val="none" w:sz="0" w:space="0" w:color="auto"/>
            <w:left w:val="none" w:sz="0" w:space="0" w:color="auto"/>
            <w:bottom w:val="none" w:sz="0" w:space="0" w:color="auto"/>
            <w:right w:val="none" w:sz="0" w:space="0" w:color="auto"/>
          </w:divBdr>
        </w:div>
        <w:div w:id="1946040871">
          <w:marLeft w:val="360"/>
          <w:marRight w:val="0"/>
          <w:marTop w:val="0"/>
          <w:marBottom w:val="0"/>
          <w:divBdr>
            <w:top w:val="none" w:sz="0" w:space="0" w:color="auto"/>
            <w:left w:val="none" w:sz="0" w:space="0" w:color="auto"/>
            <w:bottom w:val="none" w:sz="0" w:space="0" w:color="auto"/>
            <w:right w:val="none" w:sz="0" w:space="0" w:color="auto"/>
          </w:divBdr>
        </w:div>
        <w:div w:id="833303620">
          <w:marLeft w:val="360"/>
          <w:marRight w:val="0"/>
          <w:marTop w:val="0"/>
          <w:marBottom w:val="0"/>
          <w:divBdr>
            <w:top w:val="none" w:sz="0" w:space="0" w:color="auto"/>
            <w:left w:val="none" w:sz="0" w:space="0" w:color="auto"/>
            <w:bottom w:val="none" w:sz="0" w:space="0" w:color="auto"/>
            <w:right w:val="none" w:sz="0" w:space="0" w:color="auto"/>
          </w:divBdr>
        </w:div>
        <w:div w:id="80179994">
          <w:marLeft w:val="360"/>
          <w:marRight w:val="0"/>
          <w:marTop w:val="0"/>
          <w:marBottom w:val="0"/>
          <w:divBdr>
            <w:top w:val="none" w:sz="0" w:space="0" w:color="auto"/>
            <w:left w:val="none" w:sz="0" w:space="0" w:color="auto"/>
            <w:bottom w:val="none" w:sz="0" w:space="0" w:color="auto"/>
            <w:right w:val="none" w:sz="0" w:space="0" w:color="auto"/>
          </w:divBdr>
        </w:div>
        <w:div w:id="780105828">
          <w:marLeft w:val="360"/>
          <w:marRight w:val="0"/>
          <w:marTop w:val="0"/>
          <w:marBottom w:val="0"/>
          <w:divBdr>
            <w:top w:val="none" w:sz="0" w:space="0" w:color="auto"/>
            <w:left w:val="none" w:sz="0" w:space="0" w:color="auto"/>
            <w:bottom w:val="none" w:sz="0" w:space="0" w:color="auto"/>
            <w:right w:val="none" w:sz="0" w:space="0" w:color="auto"/>
          </w:divBdr>
        </w:div>
        <w:div w:id="711422985">
          <w:marLeft w:val="360"/>
          <w:marRight w:val="0"/>
          <w:marTop w:val="0"/>
          <w:marBottom w:val="0"/>
          <w:divBdr>
            <w:top w:val="none" w:sz="0" w:space="0" w:color="auto"/>
            <w:left w:val="none" w:sz="0" w:space="0" w:color="auto"/>
            <w:bottom w:val="none" w:sz="0" w:space="0" w:color="auto"/>
            <w:right w:val="none" w:sz="0" w:space="0" w:color="auto"/>
          </w:divBdr>
        </w:div>
        <w:div w:id="1694191698">
          <w:marLeft w:val="360"/>
          <w:marRight w:val="0"/>
          <w:marTop w:val="0"/>
          <w:marBottom w:val="0"/>
          <w:divBdr>
            <w:top w:val="none" w:sz="0" w:space="0" w:color="auto"/>
            <w:left w:val="none" w:sz="0" w:space="0" w:color="auto"/>
            <w:bottom w:val="none" w:sz="0" w:space="0" w:color="auto"/>
            <w:right w:val="none" w:sz="0" w:space="0" w:color="auto"/>
          </w:divBdr>
        </w:div>
        <w:div w:id="876818505">
          <w:marLeft w:val="360"/>
          <w:marRight w:val="0"/>
          <w:marTop w:val="0"/>
          <w:marBottom w:val="0"/>
          <w:divBdr>
            <w:top w:val="none" w:sz="0" w:space="0" w:color="auto"/>
            <w:left w:val="none" w:sz="0" w:space="0" w:color="auto"/>
            <w:bottom w:val="none" w:sz="0" w:space="0" w:color="auto"/>
            <w:right w:val="none" w:sz="0" w:space="0" w:color="auto"/>
          </w:divBdr>
        </w:div>
      </w:divsChild>
    </w:div>
    <w:div w:id="1729110040">
      <w:bodyDiv w:val="1"/>
      <w:marLeft w:val="0"/>
      <w:marRight w:val="0"/>
      <w:marTop w:val="0"/>
      <w:marBottom w:val="0"/>
      <w:divBdr>
        <w:top w:val="none" w:sz="0" w:space="0" w:color="auto"/>
        <w:left w:val="none" w:sz="0" w:space="0" w:color="auto"/>
        <w:bottom w:val="none" w:sz="0" w:space="0" w:color="auto"/>
        <w:right w:val="none" w:sz="0" w:space="0" w:color="auto"/>
      </w:divBdr>
    </w:div>
    <w:div w:id="1822186248">
      <w:bodyDiv w:val="1"/>
      <w:marLeft w:val="0"/>
      <w:marRight w:val="0"/>
      <w:marTop w:val="0"/>
      <w:marBottom w:val="0"/>
      <w:divBdr>
        <w:top w:val="none" w:sz="0" w:space="0" w:color="auto"/>
        <w:left w:val="none" w:sz="0" w:space="0" w:color="auto"/>
        <w:bottom w:val="none" w:sz="0" w:space="0" w:color="auto"/>
        <w:right w:val="none" w:sz="0" w:space="0" w:color="auto"/>
      </w:divBdr>
      <w:divsChild>
        <w:div w:id="1882086583">
          <w:marLeft w:val="0"/>
          <w:marRight w:val="0"/>
          <w:marTop w:val="0"/>
          <w:marBottom w:val="0"/>
          <w:divBdr>
            <w:top w:val="none" w:sz="0" w:space="0" w:color="auto"/>
            <w:left w:val="none" w:sz="0" w:space="0" w:color="auto"/>
            <w:bottom w:val="none" w:sz="0" w:space="0" w:color="auto"/>
            <w:right w:val="none" w:sz="0" w:space="0" w:color="auto"/>
          </w:divBdr>
          <w:divsChild>
            <w:div w:id="933589546">
              <w:marLeft w:val="0"/>
              <w:marRight w:val="0"/>
              <w:marTop w:val="0"/>
              <w:marBottom w:val="0"/>
              <w:divBdr>
                <w:top w:val="none" w:sz="0" w:space="0" w:color="auto"/>
                <w:left w:val="none" w:sz="0" w:space="0" w:color="auto"/>
                <w:bottom w:val="none" w:sz="0" w:space="0" w:color="auto"/>
                <w:right w:val="none" w:sz="0" w:space="0" w:color="auto"/>
              </w:divBdr>
              <w:divsChild>
                <w:div w:id="550505120">
                  <w:marLeft w:val="0"/>
                  <w:marRight w:val="0"/>
                  <w:marTop w:val="0"/>
                  <w:marBottom w:val="0"/>
                  <w:divBdr>
                    <w:top w:val="none" w:sz="0" w:space="0" w:color="auto"/>
                    <w:left w:val="none" w:sz="0" w:space="0" w:color="auto"/>
                    <w:bottom w:val="none" w:sz="0" w:space="0" w:color="auto"/>
                    <w:right w:val="none" w:sz="0" w:space="0" w:color="auto"/>
                  </w:divBdr>
                  <w:divsChild>
                    <w:div w:id="1193959955">
                      <w:marLeft w:val="0"/>
                      <w:marRight w:val="0"/>
                      <w:marTop w:val="0"/>
                      <w:marBottom w:val="0"/>
                      <w:divBdr>
                        <w:top w:val="none" w:sz="0" w:space="0" w:color="auto"/>
                        <w:left w:val="none" w:sz="0" w:space="0" w:color="auto"/>
                        <w:bottom w:val="single" w:sz="18" w:space="26" w:color="555555"/>
                        <w:right w:val="none" w:sz="0" w:space="0" w:color="auto"/>
                      </w:divBdr>
                      <w:divsChild>
                        <w:div w:id="1083721735">
                          <w:marLeft w:val="0"/>
                          <w:marRight w:val="0"/>
                          <w:marTop w:val="0"/>
                          <w:marBottom w:val="0"/>
                          <w:divBdr>
                            <w:top w:val="none" w:sz="0" w:space="0" w:color="auto"/>
                            <w:left w:val="none" w:sz="0" w:space="0" w:color="auto"/>
                            <w:bottom w:val="none" w:sz="0" w:space="0" w:color="auto"/>
                            <w:right w:val="none" w:sz="0" w:space="0" w:color="auto"/>
                          </w:divBdr>
                          <w:divsChild>
                            <w:div w:id="59140474">
                              <w:marLeft w:val="0"/>
                              <w:marRight w:val="0"/>
                              <w:marTop w:val="0"/>
                              <w:marBottom w:val="0"/>
                              <w:divBdr>
                                <w:top w:val="none" w:sz="0" w:space="0" w:color="auto"/>
                                <w:left w:val="none" w:sz="0" w:space="0" w:color="auto"/>
                                <w:bottom w:val="none" w:sz="0" w:space="0" w:color="auto"/>
                                <w:right w:val="none" w:sz="0" w:space="0" w:color="auto"/>
                              </w:divBdr>
                            </w:div>
                            <w:div w:id="98641704">
                              <w:marLeft w:val="0"/>
                              <w:marRight w:val="0"/>
                              <w:marTop w:val="0"/>
                              <w:marBottom w:val="0"/>
                              <w:divBdr>
                                <w:top w:val="none" w:sz="0" w:space="0" w:color="auto"/>
                                <w:left w:val="none" w:sz="0" w:space="0" w:color="auto"/>
                                <w:bottom w:val="none" w:sz="0" w:space="0" w:color="auto"/>
                                <w:right w:val="none" w:sz="0" w:space="0" w:color="auto"/>
                              </w:divBdr>
                            </w:div>
                            <w:div w:id="131097123">
                              <w:marLeft w:val="0"/>
                              <w:marRight w:val="0"/>
                              <w:marTop w:val="0"/>
                              <w:marBottom w:val="0"/>
                              <w:divBdr>
                                <w:top w:val="none" w:sz="0" w:space="0" w:color="auto"/>
                                <w:left w:val="none" w:sz="0" w:space="0" w:color="auto"/>
                                <w:bottom w:val="none" w:sz="0" w:space="0" w:color="auto"/>
                                <w:right w:val="none" w:sz="0" w:space="0" w:color="auto"/>
                              </w:divBdr>
                            </w:div>
                            <w:div w:id="461121126">
                              <w:marLeft w:val="0"/>
                              <w:marRight w:val="0"/>
                              <w:marTop w:val="0"/>
                              <w:marBottom w:val="0"/>
                              <w:divBdr>
                                <w:top w:val="none" w:sz="0" w:space="0" w:color="auto"/>
                                <w:left w:val="none" w:sz="0" w:space="0" w:color="auto"/>
                                <w:bottom w:val="none" w:sz="0" w:space="0" w:color="auto"/>
                                <w:right w:val="none" w:sz="0" w:space="0" w:color="auto"/>
                              </w:divBdr>
                            </w:div>
                            <w:div w:id="505440033">
                              <w:marLeft w:val="0"/>
                              <w:marRight w:val="0"/>
                              <w:marTop w:val="0"/>
                              <w:marBottom w:val="0"/>
                              <w:divBdr>
                                <w:top w:val="none" w:sz="0" w:space="0" w:color="auto"/>
                                <w:left w:val="none" w:sz="0" w:space="0" w:color="auto"/>
                                <w:bottom w:val="none" w:sz="0" w:space="0" w:color="auto"/>
                                <w:right w:val="none" w:sz="0" w:space="0" w:color="auto"/>
                              </w:divBdr>
                            </w:div>
                            <w:div w:id="952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973716">
      <w:bodyDiv w:val="1"/>
      <w:marLeft w:val="0"/>
      <w:marRight w:val="0"/>
      <w:marTop w:val="0"/>
      <w:marBottom w:val="0"/>
      <w:divBdr>
        <w:top w:val="none" w:sz="0" w:space="0" w:color="auto"/>
        <w:left w:val="none" w:sz="0" w:space="0" w:color="auto"/>
        <w:bottom w:val="none" w:sz="0" w:space="0" w:color="auto"/>
        <w:right w:val="none" w:sz="0" w:space="0" w:color="auto"/>
      </w:divBdr>
      <w:divsChild>
        <w:div w:id="2020766908">
          <w:marLeft w:val="0"/>
          <w:marRight w:val="0"/>
          <w:marTop w:val="0"/>
          <w:marBottom w:val="0"/>
          <w:divBdr>
            <w:top w:val="none" w:sz="0" w:space="0" w:color="auto"/>
            <w:left w:val="none" w:sz="0" w:space="0" w:color="auto"/>
            <w:bottom w:val="none" w:sz="0" w:space="0" w:color="auto"/>
            <w:right w:val="none" w:sz="0" w:space="0" w:color="auto"/>
          </w:divBdr>
          <w:divsChild>
            <w:div w:id="199321737">
              <w:marLeft w:val="0"/>
              <w:marRight w:val="0"/>
              <w:marTop w:val="0"/>
              <w:marBottom w:val="0"/>
              <w:divBdr>
                <w:top w:val="none" w:sz="0" w:space="0" w:color="auto"/>
                <w:left w:val="none" w:sz="0" w:space="0" w:color="auto"/>
                <w:bottom w:val="none" w:sz="0" w:space="0" w:color="auto"/>
                <w:right w:val="none" w:sz="0" w:space="0" w:color="auto"/>
              </w:divBdr>
              <w:divsChild>
                <w:div w:id="1993944197">
                  <w:marLeft w:val="0"/>
                  <w:marRight w:val="0"/>
                  <w:marTop w:val="0"/>
                  <w:marBottom w:val="0"/>
                  <w:divBdr>
                    <w:top w:val="none" w:sz="0" w:space="0" w:color="auto"/>
                    <w:left w:val="none" w:sz="0" w:space="0" w:color="auto"/>
                    <w:bottom w:val="none" w:sz="0" w:space="0" w:color="auto"/>
                    <w:right w:val="none" w:sz="0" w:space="0" w:color="auto"/>
                  </w:divBdr>
                  <w:divsChild>
                    <w:div w:id="1589772361">
                      <w:marLeft w:val="0"/>
                      <w:marRight w:val="0"/>
                      <w:marTop w:val="0"/>
                      <w:marBottom w:val="0"/>
                      <w:divBdr>
                        <w:top w:val="none" w:sz="0" w:space="0" w:color="auto"/>
                        <w:left w:val="none" w:sz="0" w:space="0" w:color="auto"/>
                        <w:bottom w:val="single" w:sz="18" w:space="26" w:color="555555"/>
                        <w:right w:val="none" w:sz="0" w:space="0" w:color="auto"/>
                      </w:divBdr>
                      <w:divsChild>
                        <w:div w:id="96680943">
                          <w:marLeft w:val="0"/>
                          <w:marRight w:val="0"/>
                          <w:marTop w:val="0"/>
                          <w:marBottom w:val="0"/>
                          <w:divBdr>
                            <w:top w:val="none" w:sz="0" w:space="0" w:color="auto"/>
                            <w:left w:val="none" w:sz="0" w:space="0" w:color="auto"/>
                            <w:bottom w:val="none" w:sz="0" w:space="0" w:color="auto"/>
                            <w:right w:val="none" w:sz="0" w:space="0" w:color="auto"/>
                          </w:divBdr>
                          <w:divsChild>
                            <w:div w:id="925384445">
                              <w:marLeft w:val="0"/>
                              <w:marRight w:val="0"/>
                              <w:marTop w:val="0"/>
                              <w:marBottom w:val="0"/>
                              <w:divBdr>
                                <w:top w:val="none" w:sz="0" w:space="0" w:color="auto"/>
                                <w:left w:val="none" w:sz="0" w:space="0" w:color="auto"/>
                                <w:bottom w:val="none" w:sz="0" w:space="0" w:color="auto"/>
                                <w:right w:val="none" w:sz="0" w:space="0" w:color="auto"/>
                              </w:divBdr>
                            </w:div>
                            <w:div w:id="1260136846">
                              <w:marLeft w:val="0"/>
                              <w:marRight w:val="0"/>
                              <w:marTop w:val="0"/>
                              <w:marBottom w:val="0"/>
                              <w:divBdr>
                                <w:top w:val="none" w:sz="0" w:space="0" w:color="auto"/>
                                <w:left w:val="none" w:sz="0" w:space="0" w:color="auto"/>
                                <w:bottom w:val="none" w:sz="0" w:space="0" w:color="auto"/>
                                <w:right w:val="none" w:sz="0" w:space="0" w:color="auto"/>
                              </w:divBdr>
                            </w:div>
                            <w:div w:id="1419642452">
                              <w:marLeft w:val="0"/>
                              <w:marRight w:val="0"/>
                              <w:marTop w:val="0"/>
                              <w:marBottom w:val="0"/>
                              <w:divBdr>
                                <w:top w:val="none" w:sz="0" w:space="0" w:color="auto"/>
                                <w:left w:val="none" w:sz="0" w:space="0" w:color="auto"/>
                                <w:bottom w:val="none" w:sz="0" w:space="0" w:color="auto"/>
                                <w:right w:val="none" w:sz="0" w:space="0" w:color="auto"/>
                              </w:divBdr>
                            </w:div>
                            <w:div w:id="1497106613">
                              <w:marLeft w:val="0"/>
                              <w:marRight w:val="0"/>
                              <w:marTop w:val="0"/>
                              <w:marBottom w:val="0"/>
                              <w:divBdr>
                                <w:top w:val="none" w:sz="0" w:space="0" w:color="auto"/>
                                <w:left w:val="none" w:sz="0" w:space="0" w:color="auto"/>
                                <w:bottom w:val="none" w:sz="0" w:space="0" w:color="auto"/>
                                <w:right w:val="none" w:sz="0" w:space="0" w:color="auto"/>
                              </w:divBdr>
                            </w:div>
                            <w:div w:id="2044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4E96-D14E-48A5-80BC-34EE9A3B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8</Pages>
  <Words>2351</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MTCBC</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Janice</dc:creator>
  <cp:lastModifiedBy>Melhuish, Beth</cp:lastModifiedBy>
  <cp:revision>82</cp:revision>
  <cp:lastPrinted>2017-03-15T15:55:00Z</cp:lastPrinted>
  <dcterms:created xsi:type="dcterms:W3CDTF">2017-03-08T13:20:00Z</dcterms:created>
  <dcterms:modified xsi:type="dcterms:W3CDTF">2017-03-16T10:39:00Z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